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4C" w:rsidRPr="004F5701" w:rsidRDefault="00E0054C" w:rsidP="00E005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5701">
        <w:rPr>
          <w:rFonts w:ascii="Arial" w:hAnsi="Arial" w:cs="Arial"/>
          <w:b/>
          <w:sz w:val="20"/>
          <w:szCs w:val="20"/>
        </w:rPr>
        <w:t>Príloha č. 1 k Výzve na určenie predpokladanej hodnoty zákazky</w:t>
      </w:r>
    </w:p>
    <w:p w:rsidR="00E0054C" w:rsidRPr="004F5701" w:rsidRDefault="00E0054C" w:rsidP="00E005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5701">
        <w:rPr>
          <w:rFonts w:ascii="Arial" w:eastAsia="Times New Roman" w:hAnsi="Arial" w:cs="Arial"/>
          <w:b/>
          <w:i/>
          <w:sz w:val="20"/>
          <w:szCs w:val="20"/>
        </w:rPr>
        <w:t>„</w:t>
      </w:r>
      <w:r w:rsidR="000C673C" w:rsidRPr="00015AA0">
        <w:rPr>
          <w:rFonts w:ascii="Arial" w:eastAsia="Times New Roman" w:hAnsi="Arial" w:cs="Arial"/>
          <w:b/>
          <w:i/>
        </w:rPr>
        <w:t xml:space="preserve">Automatický </w:t>
      </w:r>
      <w:proofErr w:type="spellStart"/>
      <w:r w:rsidR="000C673C" w:rsidRPr="00015AA0">
        <w:rPr>
          <w:rFonts w:ascii="Arial" w:eastAsia="Times New Roman" w:hAnsi="Arial" w:cs="Arial"/>
          <w:b/>
          <w:i/>
        </w:rPr>
        <w:t>disociátor</w:t>
      </w:r>
      <w:proofErr w:type="spellEnd"/>
      <w:r w:rsidR="000C673C" w:rsidRPr="00015AA0">
        <w:rPr>
          <w:rFonts w:ascii="Arial" w:eastAsia="Times New Roman" w:hAnsi="Arial" w:cs="Arial"/>
          <w:b/>
          <w:i/>
        </w:rPr>
        <w:t xml:space="preserve"> tkaniva pre NFP projekt NANOVIR</w:t>
      </w:r>
      <w:r w:rsidRPr="004F5701">
        <w:rPr>
          <w:rFonts w:ascii="Arial" w:eastAsia="Times New Roman" w:hAnsi="Arial" w:cs="Arial"/>
          <w:b/>
          <w:i/>
          <w:sz w:val="20"/>
          <w:szCs w:val="20"/>
        </w:rPr>
        <w:t>“</w:t>
      </w:r>
    </w:p>
    <w:p w:rsidR="00E0054C" w:rsidRPr="006D6503" w:rsidRDefault="00E0054C" w:rsidP="00E005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054C" w:rsidRPr="006D6503" w:rsidRDefault="00E0054C" w:rsidP="00E005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054C" w:rsidRDefault="00E0054C" w:rsidP="00E005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6503">
        <w:rPr>
          <w:rFonts w:ascii="Arial" w:hAnsi="Arial" w:cs="Arial"/>
          <w:sz w:val="20"/>
          <w:szCs w:val="20"/>
        </w:rPr>
        <w:t>Podrobná špecifikácia prístrojov</w:t>
      </w:r>
      <w:r w:rsidR="000C673C">
        <w:rPr>
          <w:rFonts w:ascii="Arial" w:hAnsi="Arial" w:cs="Arial"/>
          <w:sz w:val="20"/>
          <w:szCs w:val="20"/>
        </w:rPr>
        <w:t xml:space="preserve"> a spotrebného materiálu</w:t>
      </w:r>
      <w:r w:rsidR="00982DBA">
        <w:rPr>
          <w:rFonts w:ascii="Arial" w:hAnsi="Arial" w:cs="Arial"/>
          <w:sz w:val="20"/>
          <w:szCs w:val="20"/>
        </w:rPr>
        <w:t xml:space="preserve"> kompatibilného s prístrojmi</w:t>
      </w:r>
      <w:r>
        <w:rPr>
          <w:rFonts w:ascii="Arial" w:hAnsi="Arial" w:cs="Arial"/>
          <w:sz w:val="20"/>
          <w:szCs w:val="20"/>
        </w:rPr>
        <w:t>:</w:t>
      </w:r>
    </w:p>
    <w:p w:rsidR="00403EC2" w:rsidRDefault="00403EC2"/>
    <w:p w:rsidR="000C673C" w:rsidRDefault="000C673C" w:rsidP="000C673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bookmarkStart w:id="0" w:name="_GoBack"/>
      <w:bookmarkEnd w:id="0"/>
      <w:r w:rsidRPr="000C673C">
        <w:rPr>
          <w:rFonts w:ascii="Arial" w:eastAsia="Times New Roman" w:hAnsi="Arial" w:cs="Arial"/>
          <w:b/>
          <w:sz w:val="20"/>
          <w:szCs w:val="20"/>
          <w:lang w:eastAsia="cs-CZ"/>
        </w:rPr>
        <w:t>0H2P21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0C673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Automatický </w:t>
      </w:r>
      <w:proofErr w:type="spellStart"/>
      <w:r w:rsidRPr="000C673C">
        <w:rPr>
          <w:rFonts w:ascii="Arial" w:eastAsia="Times New Roman" w:hAnsi="Arial" w:cs="Arial"/>
          <w:b/>
          <w:sz w:val="20"/>
          <w:szCs w:val="20"/>
          <w:lang w:eastAsia="cs-CZ"/>
        </w:rPr>
        <w:t>disociátor</w:t>
      </w:r>
      <w:proofErr w:type="spellEnd"/>
      <w:r w:rsidRPr="000C673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tkaniva s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0C673C">
        <w:rPr>
          <w:rFonts w:ascii="Arial" w:eastAsia="Times New Roman" w:hAnsi="Arial" w:cs="Arial"/>
          <w:b/>
          <w:sz w:val="20"/>
          <w:szCs w:val="20"/>
          <w:lang w:eastAsia="cs-CZ"/>
        </w:rPr>
        <w:t>ohrevom</w:t>
      </w:r>
    </w:p>
    <w:p w:rsidR="000C673C" w:rsidRDefault="000C673C" w:rsidP="000C673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0C673C">
        <w:rPr>
          <w:rFonts w:ascii="Arial" w:eastAsia="Times New Roman" w:hAnsi="Arial" w:cs="Arial"/>
          <w:sz w:val="20"/>
          <w:szCs w:val="20"/>
          <w:lang w:eastAsia="cs-CZ"/>
        </w:rPr>
        <w:t>požadované množstvo: 1 ks</w:t>
      </w:r>
    </w:p>
    <w:p w:rsidR="000C673C" w:rsidRDefault="000C673C" w:rsidP="000C673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0C673C" w:rsidRPr="000C673C" w:rsidRDefault="000C673C" w:rsidP="000C673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C673C">
        <w:rPr>
          <w:rFonts w:ascii="Arial" w:eastAsia="Times New Roman" w:hAnsi="Arial" w:cs="Arial"/>
          <w:color w:val="000000"/>
          <w:sz w:val="20"/>
          <w:szCs w:val="20"/>
        </w:rPr>
        <w:t xml:space="preserve">Univerzálny a kompaktný prístroj určený k automatickej mechanickej a enzymatickej </w:t>
      </w:r>
      <w:proofErr w:type="spellStart"/>
      <w:r w:rsidRPr="000C673C">
        <w:rPr>
          <w:rFonts w:ascii="Arial" w:eastAsia="Times New Roman" w:hAnsi="Arial" w:cs="Arial"/>
          <w:color w:val="000000"/>
          <w:sz w:val="20"/>
          <w:szCs w:val="20"/>
        </w:rPr>
        <w:t>disociácii</w:t>
      </w:r>
      <w:proofErr w:type="spellEnd"/>
      <w:r w:rsidRPr="000C673C">
        <w:rPr>
          <w:rFonts w:ascii="Arial" w:eastAsia="Times New Roman" w:hAnsi="Arial" w:cs="Arial"/>
          <w:color w:val="000000"/>
          <w:sz w:val="20"/>
          <w:szCs w:val="20"/>
        </w:rPr>
        <w:t xml:space="preserve"> rôznych typov ľudských a živočíšnych tkanív, umožňujúci predovšetkým získanie jednotlivých živých a nepoškodených buniek. Prístroj musí umožňovať rýchlu, reprodukovateľnú a jednoduchú </w:t>
      </w:r>
      <w:proofErr w:type="spellStart"/>
      <w:r w:rsidRPr="000C673C">
        <w:rPr>
          <w:rFonts w:ascii="Arial" w:eastAsia="Times New Roman" w:hAnsi="Arial" w:cs="Arial"/>
          <w:color w:val="000000"/>
          <w:sz w:val="20"/>
          <w:szCs w:val="20"/>
        </w:rPr>
        <w:t>disociáciu</w:t>
      </w:r>
      <w:proofErr w:type="spellEnd"/>
      <w:r w:rsidRPr="000C673C">
        <w:rPr>
          <w:rFonts w:ascii="Arial" w:eastAsia="Times New Roman" w:hAnsi="Arial" w:cs="Arial"/>
          <w:color w:val="000000"/>
          <w:sz w:val="20"/>
          <w:szCs w:val="20"/>
        </w:rPr>
        <w:t xml:space="preserve"> alebo homogenizáciu tkanív v uzavretom a sterilnom systéme, čím sa zabezpečí vysoký stupeň ochrany užívateľa, ako aj minimalizácia krížovej kontaminácie vzoriek, resp. sterilná práca s nimi. Musí obsahovať niekoľko samostatných zahrievacích jednotiek a niekoľko prednastavených programov umožňujúcich plne automatizovaný postup pri práci s tkanivami, resp. možnosť vytvoriť si požadovaný program pre optimálnu prácu s konkrétnym biologickým materiálom. Taktiež musí byť umožnená nezávislá a samostatná práca s jednotlivými vzorkami (resp. jednotlivými zahrievacími jednotkami).</w:t>
      </w:r>
      <w:r w:rsidRPr="000C673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C673C">
        <w:rPr>
          <w:rFonts w:ascii="Arial" w:eastAsia="Times New Roman" w:hAnsi="Arial" w:cs="Arial"/>
          <w:color w:val="000000"/>
          <w:sz w:val="20"/>
          <w:szCs w:val="20"/>
        </w:rPr>
        <w:t>Disociátor</w:t>
      </w:r>
      <w:proofErr w:type="spellEnd"/>
      <w:r w:rsidRPr="000C673C">
        <w:rPr>
          <w:rFonts w:ascii="Arial" w:eastAsia="Times New Roman" w:hAnsi="Arial" w:cs="Arial"/>
          <w:color w:val="000000"/>
          <w:sz w:val="20"/>
          <w:szCs w:val="20"/>
        </w:rPr>
        <w:t xml:space="preserve"> so zahrievaním musí byť vybavený niekoľkými prednastavenými programami pre plne automatizovanú </w:t>
      </w:r>
      <w:proofErr w:type="spellStart"/>
      <w:r w:rsidRPr="000C673C">
        <w:rPr>
          <w:rFonts w:ascii="Arial" w:eastAsia="Times New Roman" w:hAnsi="Arial" w:cs="Arial"/>
          <w:color w:val="000000"/>
          <w:sz w:val="20"/>
          <w:szCs w:val="20"/>
        </w:rPr>
        <w:t>disociáciu</w:t>
      </w:r>
      <w:proofErr w:type="spellEnd"/>
      <w:r w:rsidRPr="000C673C">
        <w:rPr>
          <w:rFonts w:ascii="Arial" w:eastAsia="Times New Roman" w:hAnsi="Arial" w:cs="Arial"/>
          <w:color w:val="000000"/>
          <w:sz w:val="20"/>
          <w:szCs w:val="20"/>
        </w:rPr>
        <w:t xml:space="preserve"> tkanív na jednotlivé bunky, vrátane: </w:t>
      </w:r>
      <w:r w:rsidRPr="000C673C">
        <w:rPr>
          <w:rFonts w:ascii="Arial" w:eastAsia="Times New Roman" w:hAnsi="Arial" w:cs="Arial"/>
          <w:color w:val="000000"/>
          <w:sz w:val="20"/>
          <w:szCs w:val="20"/>
        </w:rPr>
        <w:br/>
        <w:t>• Ľudské a myšacie nádorové tkanivo</w:t>
      </w:r>
      <w:r w:rsidRPr="000C673C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Myšacie a potkanie </w:t>
      </w:r>
      <w:proofErr w:type="spellStart"/>
      <w:r w:rsidRPr="000C673C">
        <w:rPr>
          <w:rFonts w:ascii="Arial" w:eastAsia="Times New Roman" w:hAnsi="Arial" w:cs="Arial"/>
          <w:color w:val="000000"/>
          <w:sz w:val="20"/>
          <w:szCs w:val="20"/>
        </w:rPr>
        <w:t>neonatálne</w:t>
      </w:r>
      <w:proofErr w:type="spellEnd"/>
      <w:r w:rsidRPr="000C673C">
        <w:rPr>
          <w:rFonts w:ascii="Arial" w:eastAsia="Times New Roman" w:hAnsi="Arial" w:cs="Arial"/>
          <w:color w:val="000000"/>
          <w:sz w:val="20"/>
          <w:szCs w:val="20"/>
        </w:rPr>
        <w:t xml:space="preserve"> tkanivo srdca</w:t>
      </w:r>
      <w:r w:rsidRPr="000C673C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</w:t>
      </w:r>
      <w:proofErr w:type="spellStart"/>
      <w:r w:rsidRPr="000C673C">
        <w:rPr>
          <w:rFonts w:ascii="Arial" w:eastAsia="Times New Roman" w:hAnsi="Arial" w:cs="Arial"/>
          <w:color w:val="000000"/>
          <w:sz w:val="20"/>
          <w:szCs w:val="20"/>
        </w:rPr>
        <w:t>Neurálne</w:t>
      </w:r>
      <w:proofErr w:type="spellEnd"/>
      <w:r w:rsidRPr="000C673C">
        <w:rPr>
          <w:rFonts w:ascii="Arial" w:eastAsia="Times New Roman" w:hAnsi="Arial" w:cs="Arial"/>
          <w:color w:val="000000"/>
          <w:sz w:val="20"/>
          <w:szCs w:val="20"/>
        </w:rPr>
        <w:t xml:space="preserve"> tkanivo</w:t>
      </w:r>
      <w:r w:rsidRPr="000C673C">
        <w:rPr>
          <w:rFonts w:ascii="Arial" w:eastAsia="Times New Roman" w:hAnsi="Arial" w:cs="Arial"/>
          <w:color w:val="000000"/>
          <w:sz w:val="20"/>
          <w:szCs w:val="20"/>
        </w:rPr>
        <w:br/>
        <w:t xml:space="preserve">• Myšacia slezina, pľúca, </w:t>
      </w:r>
      <w:proofErr w:type="spellStart"/>
      <w:r w:rsidRPr="000C673C">
        <w:rPr>
          <w:rFonts w:ascii="Arial" w:eastAsia="Times New Roman" w:hAnsi="Arial" w:cs="Arial"/>
          <w:color w:val="000000"/>
          <w:sz w:val="20"/>
          <w:szCs w:val="20"/>
        </w:rPr>
        <w:t>lamina</w:t>
      </w:r>
      <w:proofErr w:type="spellEnd"/>
      <w:r w:rsidRPr="000C67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C673C">
        <w:rPr>
          <w:rFonts w:ascii="Arial" w:eastAsia="Times New Roman" w:hAnsi="Arial" w:cs="Arial"/>
          <w:color w:val="000000"/>
          <w:sz w:val="20"/>
          <w:szCs w:val="20"/>
        </w:rPr>
        <w:t>propria</w:t>
      </w:r>
      <w:proofErr w:type="spellEnd"/>
      <w:r w:rsidRPr="000C673C">
        <w:rPr>
          <w:rFonts w:ascii="Arial" w:eastAsia="Times New Roman" w:hAnsi="Arial" w:cs="Arial"/>
          <w:color w:val="000000"/>
          <w:sz w:val="20"/>
          <w:szCs w:val="20"/>
        </w:rPr>
        <w:t xml:space="preserve">, epiderma a pečeň </w:t>
      </w:r>
      <w:r w:rsidRPr="000C673C">
        <w:rPr>
          <w:rFonts w:ascii="Arial" w:eastAsia="Times New Roman" w:hAnsi="Arial" w:cs="Arial"/>
          <w:color w:val="000000"/>
          <w:sz w:val="20"/>
          <w:szCs w:val="20"/>
        </w:rPr>
        <w:br/>
        <w:t>• Myšacia a potkania svalovina</w:t>
      </w:r>
      <w:r w:rsidRPr="000C673C">
        <w:rPr>
          <w:rFonts w:ascii="Arial" w:eastAsia="Times New Roman" w:hAnsi="Arial" w:cs="Arial"/>
          <w:color w:val="000000"/>
          <w:sz w:val="20"/>
          <w:szCs w:val="20"/>
        </w:rPr>
        <w:br/>
        <w:t>• ďalšie</w:t>
      </w:r>
      <w:r w:rsidRPr="000C673C">
        <w:rPr>
          <w:rFonts w:ascii="Arial" w:eastAsia="Times New Roman" w:hAnsi="Arial" w:cs="Arial"/>
          <w:color w:val="000000"/>
          <w:sz w:val="20"/>
          <w:szCs w:val="20"/>
        </w:rPr>
        <w:br/>
        <w:t xml:space="preserve">Kľúčové parametre: šetrné mechanické rozvoľnenie tkanív s premenlivou intenzitou spracovania; automatizácia </w:t>
      </w:r>
      <w:proofErr w:type="spellStart"/>
      <w:r w:rsidRPr="000C673C">
        <w:rPr>
          <w:rFonts w:ascii="Arial" w:eastAsia="Times New Roman" w:hAnsi="Arial" w:cs="Arial"/>
          <w:color w:val="000000"/>
          <w:sz w:val="20"/>
          <w:szCs w:val="20"/>
        </w:rPr>
        <w:t>disociácie</w:t>
      </w:r>
      <w:proofErr w:type="spellEnd"/>
      <w:r w:rsidRPr="000C673C">
        <w:rPr>
          <w:rFonts w:ascii="Arial" w:eastAsia="Times New Roman" w:hAnsi="Arial" w:cs="Arial"/>
          <w:color w:val="000000"/>
          <w:sz w:val="20"/>
          <w:szCs w:val="20"/>
        </w:rPr>
        <w:t xml:space="preserve"> bez nutnosti manuálneho rozvoľnenia tkanív a opakovaných vizuálnych kontrol; možnosť zahrievania vzoriek na 37°C zaisťujúca optimálne enzymatické rozvoľnenie tkanív; možnosť súčasného spracovania až 8 vzoriek; možnosť nastavenia odlišných programov pre súčasné a navzájom nezávislé spracovanie jednotlivých vzoriek; možnosť tvorby a uloženia vlastných </w:t>
      </w:r>
      <w:proofErr w:type="spellStart"/>
      <w:r w:rsidRPr="000C673C">
        <w:rPr>
          <w:rFonts w:ascii="Arial" w:eastAsia="Times New Roman" w:hAnsi="Arial" w:cs="Arial"/>
          <w:color w:val="000000"/>
          <w:sz w:val="20"/>
          <w:szCs w:val="20"/>
        </w:rPr>
        <w:t>disociačných</w:t>
      </w:r>
      <w:proofErr w:type="spellEnd"/>
      <w:r w:rsidRPr="000C673C">
        <w:rPr>
          <w:rFonts w:ascii="Arial" w:eastAsia="Times New Roman" w:hAnsi="Arial" w:cs="Arial"/>
          <w:color w:val="000000"/>
          <w:sz w:val="20"/>
          <w:szCs w:val="20"/>
        </w:rPr>
        <w:t xml:space="preserve"> programov; minimálne 35 preddefinovaných programov pre spracovanie vzoriek, vrátane minimálne 2 programov určených pre spracovanie nádorového tkaniva, hmotnosť prístroja do 15 kg (kvôli jednoduchej prenosnosti prístroja)</w:t>
      </w:r>
    </w:p>
    <w:p w:rsidR="000C673C" w:rsidRPr="000C673C" w:rsidRDefault="000C673C" w:rsidP="000C673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0C673C" w:rsidRPr="000C673C" w:rsidRDefault="000C673C" w:rsidP="000C673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C673C" w:rsidRPr="000C673C" w:rsidRDefault="000C673C" w:rsidP="000C673C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C673C">
        <w:rPr>
          <w:rFonts w:ascii="Arial" w:eastAsia="Times New Roman" w:hAnsi="Arial" w:cs="Arial"/>
          <w:b/>
          <w:sz w:val="20"/>
          <w:szCs w:val="20"/>
          <w:lang w:eastAsia="cs-CZ"/>
        </w:rPr>
        <w:t>0H2P31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proofErr w:type="spellStart"/>
      <w:r w:rsidRPr="000C673C">
        <w:rPr>
          <w:rFonts w:ascii="Arial" w:eastAsia="Times New Roman" w:hAnsi="Arial" w:cs="Arial"/>
          <w:b/>
          <w:sz w:val="20"/>
          <w:szCs w:val="20"/>
          <w:lang w:eastAsia="cs-CZ"/>
        </w:rPr>
        <w:t>Sada</w:t>
      </w:r>
      <w:proofErr w:type="spellEnd"/>
      <w:r w:rsidRPr="000C673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spotrebného materiálu kompatibilného s </w:t>
      </w:r>
      <w:proofErr w:type="spellStart"/>
      <w:r w:rsidRPr="000C673C">
        <w:rPr>
          <w:rFonts w:ascii="Arial" w:eastAsia="Times New Roman" w:hAnsi="Arial" w:cs="Arial"/>
          <w:b/>
          <w:sz w:val="20"/>
          <w:szCs w:val="20"/>
          <w:lang w:eastAsia="cs-CZ"/>
        </w:rPr>
        <w:t>disociátorom</w:t>
      </w:r>
      <w:proofErr w:type="spellEnd"/>
    </w:p>
    <w:p w:rsidR="000C673C" w:rsidRDefault="000C673C" w:rsidP="000C673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0C673C">
        <w:rPr>
          <w:rFonts w:ascii="Arial" w:eastAsia="Times New Roman" w:hAnsi="Arial" w:cs="Arial"/>
          <w:sz w:val="20"/>
          <w:szCs w:val="20"/>
          <w:lang w:eastAsia="cs-CZ"/>
        </w:rPr>
        <w:t>požadované množstvo: 1 súbor</w:t>
      </w:r>
    </w:p>
    <w:p w:rsidR="00982DBA" w:rsidRDefault="00982DBA" w:rsidP="000C673C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982DBA" w:rsidRPr="00982DBA" w:rsidRDefault="00982DBA" w:rsidP="00982DB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82DBA">
        <w:rPr>
          <w:rFonts w:ascii="Arial" w:eastAsia="Times New Roman" w:hAnsi="Arial" w:cs="Arial"/>
          <w:sz w:val="20"/>
          <w:szCs w:val="20"/>
        </w:rPr>
        <w:t xml:space="preserve">• 100 ks sterilných túb (balených 4x25ks) určených k rýchlej a reprodukovateľnej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disociácii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tkanív na single-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cell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suspenziu v uzavretom sterilnom systéme, tuby umožňujú enzymatické spracovanie vzoriek pridaním enzýmu cez aseptické viečko, tuby umožňujú prácu v rozsahu teplôt 4-40°C bez ich deformácie, objem vzorky od 500µl do 10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mL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s hmotnosťou tkaniva 20 – 4000 mg; priemer tuby zhodný s priemerom štandardných 50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mL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Falcon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skúmaviek, čím je zabezpečená možnosť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centrifugácie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v štandardných rotoroch pre 50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mL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skúmavky. Viečko týchto túb musí obsahovať špeciálne navrhnutý stator a rotor, s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prepážkou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utesneným otvorom v strede, ktorým sa pripevňujú k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disociátoru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>, s ktorým musia byť kompatibilné. Priemer tuby je 30 mm a dĺžka 87 mm.</w:t>
      </w:r>
      <w:r w:rsidRPr="00982DBA">
        <w:rPr>
          <w:rFonts w:ascii="Arial" w:eastAsia="Times New Roman" w:hAnsi="Arial" w:cs="Arial"/>
          <w:sz w:val="20"/>
          <w:szCs w:val="20"/>
        </w:rPr>
        <w:br/>
        <w:t xml:space="preserve">• sterilné bunkové sitká s vnútorným priemerom otvorov 30 µm, 70 µm a 100 µm: sterilné, materiál membrány: nylón, farebne kódované, navzájom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nadstaviteľné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a kombinovateľné (umožňujú filtráciu cez postupne sa zmenšujúcu veľkosť otvorov naraz). PP rám umožňuje ľahkú manipuláciu a je vhodný do 50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mL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i 15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mL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kónickej skúmavky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Falcon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®. Dizajn sitiek umožňuje optimálnu cirkuláciu vzduchu počas filtrácie, a tým znižuje riziko upchávania. Filtračná plocha: približne 7 cm², šírka: 37 mm, výška: 45 mm. Sitká sú určené pre odstránenie zhlukov buniek a veľkých častíc po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disociácii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tkaniva alebo z väčších vzoriek krvi, a to za účelom získania uniformnej jednobunkovej suspenzie. Sitká sú určené pre získanie jednobunkovej suspenzie z rôznych typov tkanív (kostná dreň, krv, disociované tkanivo).</w:t>
      </w:r>
      <w:r w:rsidRPr="00982DBA">
        <w:rPr>
          <w:rFonts w:ascii="Arial" w:eastAsia="Times New Roman" w:hAnsi="Arial" w:cs="Arial"/>
          <w:sz w:val="20"/>
          <w:szCs w:val="20"/>
        </w:rPr>
        <w:br/>
        <w:t>100 ks (balených 4x25 ks) s vnútorným priemerom otvorov 30 µm</w:t>
      </w:r>
      <w:r w:rsidRPr="00982DBA">
        <w:rPr>
          <w:rFonts w:ascii="Arial" w:eastAsia="Times New Roman" w:hAnsi="Arial" w:cs="Arial"/>
          <w:sz w:val="20"/>
          <w:szCs w:val="20"/>
        </w:rPr>
        <w:br/>
        <w:t>100 ks (balených 4x25 ks) s vnútorným priemerom otvorov 70 µm</w:t>
      </w:r>
      <w:r w:rsidRPr="00982DBA">
        <w:rPr>
          <w:rFonts w:ascii="Arial" w:eastAsia="Times New Roman" w:hAnsi="Arial" w:cs="Arial"/>
          <w:sz w:val="20"/>
          <w:szCs w:val="20"/>
        </w:rPr>
        <w:br/>
      </w:r>
      <w:r w:rsidRPr="00982DBA">
        <w:rPr>
          <w:rFonts w:ascii="Arial" w:eastAsia="Times New Roman" w:hAnsi="Arial" w:cs="Arial"/>
          <w:sz w:val="20"/>
          <w:szCs w:val="20"/>
        </w:rPr>
        <w:lastRenderedPageBreak/>
        <w:t>100 ks (balených 4x25 ks) s vnútorným priemerom otvorov 100 µm</w:t>
      </w:r>
      <w:r w:rsidRPr="00982DBA">
        <w:rPr>
          <w:rFonts w:ascii="Arial" w:eastAsia="Times New Roman" w:hAnsi="Arial" w:cs="Arial"/>
          <w:sz w:val="20"/>
          <w:szCs w:val="20"/>
        </w:rPr>
        <w:br/>
        <w:t xml:space="preserve">•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Disociačný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určený k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disociácii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rôznych typov ľudských nádorových tkanív (a to primárnych nádorov, ako aj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xenograftov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; optimalizovaný minimálne na prsnom, pankreatickom,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prostatickom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, črevnom a pľúcnom nádore) na suspenziu jednotlivých buniek.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musí umožňovať rýchle a jemné spracovanie nádorových tkanív s minimálnym poškodením povrchových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epitopov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jednotlivých buniek tkaniva.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musí umožňovať vysokú výťažnosť  nádorových buniek, ako aj nádor-infiltrujúcich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lymfocytov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. Súčasťou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kitu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je zoznam testovaných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epitopov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, dokladujúci účinnosť zachovania jednotlivých povrchových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markerov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obsahuje minimálne 3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lyofilizované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enzýmy. Kapacita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kitu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je minimálne 25 spracovaní nádorového tkaniva o hmotnosti 0,01-1 g. Kombinovateľný s obstarávaným automatickým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disociátorom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>.</w:t>
      </w:r>
      <w:r w:rsidRPr="00982DBA">
        <w:rPr>
          <w:rFonts w:ascii="Arial" w:eastAsia="Times New Roman" w:hAnsi="Arial" w:cs="Arial"/>
          <w:sz w:val="20"/>
          <w:szCs w:val="20"/>
        </w:rPr>
        <w:br/>
        <w:t xml:space="preserve">•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Disociačný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určený k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disociácii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ľudských a myších nádorov mozgu– predovšetkým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glioblastómov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meduloblastómov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umožňuje rýchle a jemné spracovanie mozgových nádorových tkanív s minimálnym poškodením povrchových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epitopov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jednotlivých buniek tkaniva. Do hodiny by tento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 v kombinácii s automatickým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disociátorom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mal zaručiť efektívnu výťažnosť vysokého počtu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viabilných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buniek. Takto získané bunky musia byť spôsobilé pre ďalšie aplikácie, vrátane kultivácie, prietokovej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cytometrie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, či pre ďalšie molekulárne aplikácie.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obsahuje minimálne 2 enzýmy, pričom jeden z nich je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papaín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; obsahuje tiež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pufrovacie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roztoky. Kapacita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kitu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je minimálne 25 spracovaní nádorového tkaniva o hmotnosti 800 mg.</w:t>
      </w:r>
      <w:r w:rsidRPr="00982DBA">
        <w:rPr>
          <w:rFonts w:ascii="Arial" w:eastAsia="Times New Roman" w:hAnsi="Arial" w:cs="Arial"/>
          <w:sz w:val="20"/>
          <w:szCs w:val="20"/>
        </w:rPr>
        <w:br/>
        <w:t xml:space="preserve">•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Disociačný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určený k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disociácii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rôznych typov myších nádorových tkanív.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umožňuje rýchle a jemné spracovanie nádorových tkanív s minimálnym poškodením povrchových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epitopov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jednotlivých buniek tkaniva.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je určený k získaniu single-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cell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suspenzií z myšacieho nádorového tkaniva a mal by byť optimalizovaný pre vysokú výťažnosť nádorových buniek, ako aj tumor-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inflitrujúcich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lymfocytov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. Súčasťou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kitu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je zoznam testovaných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epitopov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, dokladujúci účinnosť zachovania jednotlivých povrchových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markerov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obsahuje 3 enzýmy v podobe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lyofilizovaného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prášku a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pufrovací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roztok. Kapacita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kitu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je minimálne 50 spracovaní nádorového tkaniva o hmotnosti 0,04-1 g. Kompatibilný pre použitie s obstarávaným automatickým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disociátorom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tkaniva.</w:t>
      </w:r>
      <w:r w:rsidRPr="00982DBA">
        <w:rPr>
          <w:rFonts w:ascii="Arial" w:eastAsia="Times New Roman" w:hAnsi="Arial" w:cs="Arial"/>
          <w:sz w:val="20"/>
          <w:szCs w:val="20"/>
        </w:rPr>
        <w:br/>
        <w:t xml:space="preserve">• Stabilizačný roztok určený k skladovaniu čerstvých vzoriek tkanív, orgánov a nádorov rozličného pôvodu; roztok stabilizuje povrchové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epitopy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jednotlivých buniek, zabraňuje aktivácii buniek, indukcii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apoptózy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a ďalšej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nekrózy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tkaniva minimálne po dobu 24 hodín pri izbovej teplote, resp. 48 hodín pri teplote 2-8°C. Objem roztoku 100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mL.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Sterilný filtrovaný roztok bez obsahu antibiotík a antimykotík. Roztok musí byť testovaný a validovaný minimálne pre tieto tkanivá myšacieho a ľudského pôvodu: nádory, koža, srdce, slezina, mozog, kostrové svalstvo. </w:t>
      </w:r>
      <w:r w:rsidRPr="00982DBA">
        <w:rPr>
          <w:rFonts w:ascii="Arial" w:eastAsia="Times New Roman" w:hAnsi="Arial" w:cs="Arial"/>
          <w:sz w:val="20"/>
          <w:szCs w:val="20"/>
        </w:rPr>
        <w:br/>
        <w:t xml:space="preserve">• Roztok určený k rýchlemu a efektívnemu  prečisteniu a odstráneniu bunkových zvyškov od populácií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viabilných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a intaktných buniek pomocou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denzitného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gradientu. Roztok je určený k prečisteniu buniek získaných po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disociácii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 ľudského, resp. myšieho nádorového tkaniva, ktorý sa priamo aplikuje k tkanivu. Jeho použitie musí umožňovať ďalšie následné aplikácie, ako kultiváciu, analýzu prietokovým </w:t>
      </w:r>
      <w:proofErr w:type="spellStart"/>
      <w:r w:rsidRPr="00982DBA">
        <w:rPr>
          <w:rFonts w:ascii="Arial" w:eastAsia="Times New Roman" w:hAnsi="Arial" w:cs="Arial"/>
          <w:sz w:val="20"/>
          <w:szCs w:val="20"/>
        </w:rPr>
        <w:t>cytometrom</w:t>
      </w:r>
      <w:proofErr w:type="spellEnd"/>
      <w:r w:rsidRPr="00982DBA">
        <w:rPr>
          <w:rFonts w:ascii="Arial" w:eastAsia="Times New Roman" w:hAnsi="Arial" w:cs="Arial"/>
          <w:sz w:val="20"/>
          <w:szCs w:val="20"/>
        </w:rPr>
        <w:t xml:space="preserve">, či separáciu buniek. Kapacita balenia: minimálne 50 aplikácií s 1g nádorového tkaniva, 2x45ml. </w:t>
      </w:r>
    </w:p>
    <w:p w:rsidR="00982DBA" w:rsidRPr="0060547F" w:rsidRDefault="00982DBA" w:rsidP="000C673C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cs-CZ"/>
        </w:rPr>
      </w:pPr>
    </w:p>
    <w:sectPr w:rsidR="00982DBA" w:rsidRPr="0060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7DC"/>
    <w:multiLevelType w:val="hybridMultilevel"/>
    <w:tmpl w:val="9C40DAF0"/>
    <w:lvl w:ilvl="0" w:tplc="0AA6CC18">
      <w:start w:val="1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4191B"/>
    <w:multiLevelType w:val="hybridMultilevel"/>
    <w:tmpl w:val="AC40B4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E6662"/>
    <w:multiLevelType w:val="hybridMultilevel"/>
    <w:tmpl w:val="03F04578"/>
    <w:lvl w:ilvl="0" w:tplc="041B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81D1840"/>
    <w:multiLevelType w:val="hybridMultilevel"/>
    <w:tmpl w:val="9A54F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4C"/>
    <w:rsid w:val="000C673C"/>
    <w:rsid w:val="002E582F"/>
    <w:rsid w:val="00403EC2"/>
    <w:rsid w:val="0046055E"/>
    <w:rsid w:val="004F5701"/>
    <w:rsid w:val="00591FA3"/>
    <w:rsid w:val="006813A7"/>
    <w:rsid w:val="00982DBA"/>
    <w:rsid w:val="00A723D0"/>
    <w:rsid w:val="00AC6515"/>
    <w:rsid w:val="00C44BCF"/>
    <w:rsid w:val="00CA1576"/>
    <w:rsid w:val="00E0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2FD71-BBDE-4191-84AC-E0B83F6B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054C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582F"/>
    <w:pPr>
      <w:ind w:left="720"/>
      <w:contextualSpacing/>
    </w:pPr>
  </w:style>
  <w:style w:type="table" w:styleId="Mriekatabuky">
    <w:name w:val="Table Grid"/>
    <w:basedOn w:val="Normlnatabuka"/>
    <w:uiPriority w:val="39"/>
    <w:rsid w:val="002E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Žežulová</dc:creator>
  <cp:keywords/>
  <dc:description/>
  <cp:lastModifiedBy>Mgr. Hana Žežulová</cp:lastModifiedBy>
  <cp:revision>2</cp:revision>
  <dcterms:created xsi:type="dcterms:W3CDTF">2021-04-12T14:25:00Z</dcterms:created>
  <dcterms:modified xsi:type="dcterms:W3CDTF">2021-04-12T14:25:00Z</dcterms:modified>
</cp:coreProperties>
</file>