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DAA" w:rsidRPr="00B13E0C" w:rsidRDefault="00531DD6" w:rsidP="00B13E0C">
      <w:pPr>
        <w:pStyle w:val="Nadpis1"/>
        <w:spacing w:line="360" w:lineRule="auto"/>
        <w:rPr>
          <w:rFonts w:ascii="Arial" w:hAnsi="Arial" w:cs="Arial"/>
          <w:bCs w:val="0"/>
          <w:i/>
          <w:iCs/>
          <w:spacing w:val="26"/>
          <w:sz w:val="24"/>
        </w:rPr>
      </w:pPr>
      <w:r>
        <w:rPr>
          <w:rFonts w:ascii="Arial" w:hAnsi="Arial" w:cs="Arial"/>
          <w:bCs w:val="0"/>
          <w:i/>
          <w:iCs/>
          <w:spacing w:val="26"/>
          <w:sz w:val="24"/>
        </w:rPr>
        <w:t>prednáška 28</w:t>
      </w:r>
      <w:r w:rsidR="00CF0BD7">
        <w:rPr>
          <w:rFonts w:ascii="Arial" w:hAnsi="Arial" w:cs="Arial"/>
          <w:bCs w:val="0"/>
          <w:i/>
          <w:iCs/>
          <w:spacing w:val="26"/>
          <w:sz w:val="24"/>
        </w:rPr>
        <w:t>.03.2020</w:t>
      </w:r>
      <w:r w:rsidR="00B13E0C" w:rsidRPr="00B13E0C">
        <w:rPr>
          <w:rFonts w:ascii="Arial" w:hAnsi="Arial" w:cs="Arial"/>
          <w:bCs w:val="0"/>
          <w:i/>
          <w:iCs/>
          <w:spacing w:val="26"/>
          <w:sz w:val="24"/>
        </w:rPr>
        <w:t xml:space="preserve"> </w:t>
      </w:r>
    </w:p>
    <w:p w:rsidR="009F4DAA" w:rsidRPr="00B13E0C" w:rsidRDefault="009F4DAA" w:rsidP="00B13E0C">
      <w:pPr>
        <w:spacing w:line="360" w:lineRule="auto"/>
        <w:rPr>
          <w:spacing w:val="26"/>
        </w:rPr>
      </w:pPr>
    </w:p>
    <w:p w:rsidR="00764E49" w:rsidRPr="00B13E0C" w:rsidRDefault="00764E49" w:rsidP="00B13E0C">
      <w:pPr>
        <w:spacing w:line="360" w:lineRule="auto"/>
        <w:jc w:val="both"/>
        <w:rPr>
          <w:rFonts w:ascii="Arial" w:hAnsi="Arial" w:cs="Arial"/>
          <w:b/>
          <w:bCs/>
          <w:i/>
          <w:iCs/>
          <w:spacing w:val="26"/>
        </w:rPr>
      </w:pPr>
      <w:r w:rsidRPr="00B13E0C">
        <w:rPr>
          <w:rFonts w:ascii="Arial" w:hAnsi="Arial" w:cs="Arial"/>
          <w:b/>
          <w:bCs/>
          <w:i/>
          <w:iCs/>
          <w:spacing w:val="26"/>
        </w:rPr>
        <w:t>Vývoj náhrady škody z deliktu</w:t>
      </w:r>
    </w:p>
    <w:p w:rsidR="00764E49" w:rsidRPr="00B13E0C" w:rsidRDefault="00764E49" w:rsidP="00B13E0C">
      <w:pPr>
        <w:spacing w:line="360" w:lineRule="auto"/>
        <w:jc w:val="both"/>
        <w:rPr>
          <w:rFonts w:ascii="Arial" w:hAnsi="Arial" w:cs="Arial"/>
          <w:spacing w:val="26"/>
        </w:rPr>
      </w:pPr>
      <w:r w:rsidRPr="00B13E0C">
        <w:rPr>
          <w:rFonts w:ascii="Arial" w:hAnsi="Arial" w:cs="Arial"/>
          <w:spacing w:val="26"/>
        </w:rPr>
        <w:tab/>
        <w:t>Náhrada škody je dnes pojem, hlavne pre právnikov, venujúcich sa pozitívnemu právu, jasný a zrozumiteľný, samozrejmá je aj jeho podstata a obsah - v súčasnom chápaní za delikt nastupuje náhrada škody.</w:t>
      </w:r>
    </w:p>
    <w:p w:rsidR="00764E49" w:rsidRPr="00B13E0C" w:rsidRDefault="00764E49" w:rsidP="00B13E0C">
      <w:pPr>
        <w:spacing w:line="360" w:lineRule="auto"/>
        <w:jc w:val="both"/>
        <w:rPr>
          <w:rFonts w:ascii="Arial" w:hAnsi="Arial" w:cs="Arial"/>
          <w:spacing w:val="26"/>
        </w:rPr>
      </w:pPr>
      <w:r w:rsidRPr="00B13E0C">
        <w:rPr>
          <w:rFonts w:ascii="Arial" w:hAnsi="Arial" w:cs="Arial"/>
          <w:spacing w:val="26"/>
        </w:rPr>
        <w:tab/>
        <w:t>V tejto súvislosti si je potrebné položiť základnú otázku: Vždy tomu bolo tak? Vždy za spáchanie protiprávneho činu sankciou bola náhrada škody? Odpoveď je na jednej strane jednoznačná, ale na druhej strane zároveň aj značne zložitá.</w:t>
      </w:r>
    </w:p>
    <w:p w:rsidR="00764E49" w:rsidRPr="00B13E0C" w:rsidRDefault="00764E49" w:rsidP="00B13E0C">
      <w:pPr>
        <w:spacing w:line="360" w:lineRule="auto"/>
        <w:jc w:val="both"/>
        <w:rPr>
          <w:rFonts w:ascii="Arial" w:hAnsi="Arial" w:cs="Arial"/>
          <w:spacing w:val="26"/>
        </w:rPr>
      </w:pPr>
      <w:r w:rsidRPr="00B13E0C">
        <w:rPr>
          <w:rFonts w:ascii="Arial" w:hAnsi="Arial" w:cs="Arial"/>
          <w:spacing w:val="26"/>
        </w:rPr>
        <w:tab/>
        <w:t xml:space="preserve">K pojmu a obsahu náhrady škody spoločnosť nedospela naraz, ale je potrebné ju odvíjať v historickom vývoji už od dávnych čias. Ja sa pokúsim tento problém ozrejmiť od rímskeho práva, pričom ale musím zdôrazniť, že korene vzniku siahajú ešte ďalej, a to až do rodovej spoločnosti, pričom tento dlhodobý vývoj bol dokončený až v poklasickom </w:t>
      </w:r>
      <w:r w:rsidR="006159E9" w:rsidRPr="00B13E0C">
        <w:rPr>
          <w:rFonts w:ascii="Arial" w:hAnsi="Arial" w:cs="Arial"/>
          <w:spacing w:val="26"/>
        </w:rPr>
        <w:t xml:space="preserve">rímskom </w:t>
      </w:r>
      <w:r w:rsidRPr="00B13E0C">
        <w:rPr>
          <w:rFonts w:ascii="Arial" w:hAnsi="Arial" w:cs="Arial"/>
          <w:spacing w:val="26"/>
        </w:rPr>
        <w:t>práve.</w:t>
      </w:r>
    </w:p>
    <w:p w:rsidR="00764E49" w:rsidRPr="00B13E0C" w:rsidRDefault="00764E49" w:rsidP="00B13E0C">
      <w:pPr>
        <w:spacing w:line="360" w:lineRule="auto"/>
        <w:jc w:val="both"/>
        <w:rPr>
          <w:rFonts w:ascii="Arial" w:hAnsi="Arial" w:cs="Arial"/>
          <w:spacing w:val="26"/>
        </w:rPr>
      </w:pPr>
      <w:r w:rsidRPr="00B13E0C">
        <w:rPr>
          <w:rFonts w:ascii="Arial" w:hAnsi="Arial" w:cs="Arial"/>
          <w:spacing w:val="26"/>
        </w:rPr>
        <w:tab/>
        <w:t>Cieľom je v základných črtách objasniť genézu – ako a akými stupňami prešiel dlhodobý a zložitý historický vývoj, z ktorého sa podstata náhrady škody, ako ju poznáme v súčasnosti, vykryštalizovala.</w:t>
      </w:r>
    </w:p>
    <w:p w:rsidR="00764E49" w:rsidRPr="00B13E0C" w:rsidRDefault="00764E49" w:rsidP="00B13E0C">
      <w:pPr>
        <w:spacing w:line="360" w:lineRule="auto"/>
        <w:jc w:val="both"/>
        <w:rPr>
          <w:rFonts w:ascii="Arial" w:hAnsi="Arial" w:cs="Arial"/>
          <w:spacing w:val="26"/>
        </w:rPr>
      </w:pPr>
      <w:r w:rsidRPr="00B13E0C">
        <w:rPr>
          <w:rFonts w:ascii="Arial" w:hAnsi="Arial" w:cs="Arial"/>
          <w:spacing w:val="26"/>
        </w:rPr>
        <w:tab/>
        <w:t>Domnievam sa, že objasnenie je potrebné začať konštatovaním všeobecne známej skutočnosti: Jednou z typických zvláštností rímskeho práva bol aj systém jeho štyroch civilných deliktov a z nich vyplývajúcich žalôb v práve súkromnom. Systému žalôb ale predchádzal systém zodpovednosti v už spomenutom rodovom zriadení, a to na princípe svojpomoci, odvety, neskôr modifikovaný systémom dobrovoľného výkupu z odvety (kompenzáciou), ktoré tvorili zodpovednostnú sústavu rodovej spoločnosti. Jej rozkladom možno vidieť snahu štátu prejsť z dobrovoľnej kompenzácie na systém obligatórnej kompenzácie, neskôr na zodpovednosť na základe pokút a v konečnom dôsledku na princípe náhrady škody.</w:t>
      </w:r>
    </w:p>
    <w:p w:rsidR="00262F31" w:rsidRPr="00B13E0C" w:rsidRDefault="00764E49" w:rsidP="00B13E0C">
      <w:pPr>
        <w:spacing w:line="360" w:lineRule="auto"/>
        <w:jc w:val="both"/>
        <w:rPr>
          <w:rFonts w:ascii="Arial" w:hAnsi="Arial" w:cs="Arial"/>
          <w:spacing w:val="26"/>
        </w:rPr>
      </w:pPr>
      <w:r w:rsidRPr="00B13E0C">
        <w:rPr>
          <w:rFonts w:ascii="Arial" w:hAnsi="Arial" w:cs="Arial"/>
          <w:spacing w:val="26"/>
        </w:rPr>
        <w:tab/>
        <w:t xml:space="preserve">Je možné, že už rímska klasická jurisprudencia dospela k názoru, že sankciou za delikt by mala byť náhrada škody, ale ako </w:t>
      </w:r>
      <w:r w:rsidRPr="00B13E0C">
        <w:rPr>
          <w:rFonts w:ascii="Arial" w:hAnsi="Arial" w:cs="Arial"/>
          <w:spacing w:val="26"/>
        </w:rPr>
        <w:lastRenderedPageBreak/>
        <w:t>vyplýva z pôvodných prameňov, vcelku ho vlastne neuskutočnila. Dôvodom, prečo tomu tak bolo, je asi to, že na danom stupni historického vývoja sa rímski klasici ešte neodvážili zasiahnuť do prirodzeného vývoja súkromných trestov,</w:t>
      </w:r>
      <w:r w:rsidR="00262F31" w:rsidRPr="00B13E0C">
        <w:rPr>
          <w:rFonts w:ascii="Arial" w:hAnsi="Arial" w:cs="Arial"/>
          <w:spacing w:val="26"/>
        </w:rPr>
        <w:t xml:space="preserve"> akými boli svojpomoc a odveta, preto naďalej zotrvávali na dovtedajších trestoch – telesnom, peňažnom a až po dlhodobom vývoji na náhrade škody.</w:t>
      </w:r>
    </w:p>
    <w:p w:rsidR="00262F31" w:rsidRPr="00B13E0C" w:rsidRDefault="00262F31" w:rsidP="00B13E0C">
      <w:pPr>
        <w:spacing w:line="360" w:lineRule="auto"/>
        <w:jc w:val="both"/>
        <w:rPr>
          <w:rFonts w:ascii="Arial" w:hAnsi="Arial" w:cs="Arial"/>
          <w:spacing w:val="26"/>
        </w:rPr>
      </w:pPr>
    </w:p>
    <w:p w:rsidR="00262F31" w:rsidRPr="00B13E0C" w:rsidRDefault="00262F31" w:rsidP="00B13E0C">
      <w:pPr>
        <w:spacing w:line="360" w:lineRule="auto"/>
        <w:jc w:val="both"/>
        <w:rPr>
          <w:rFonts w:ascii="Arial" w:hAnsi="Arial" w:cs="Arial"/>
          <w:b/>
          <w:bCs/>
          <w:i/>
          <w:iCs/>
          <w:spacing w:val="26"/>
        </w:rPr>
      </w:pPr>
      <w:r w:rsidRPr="00B13E0C">
        <w:rPr>
          <w:rFonts w:ascii="Arial" w:hAnsi="Arial" w:cs="Arial"/>
          <w:b/>
          <w:bCs/>
          <w:i/>
          <w:iCs/>
          <w:spacing w:val="26"/>
        </w:rPr>
        <w:t>Telesný trest</w:t>
      </w:r>
    </w:p>
    <w:p w:rsidR="00262F31" w:rsidRPr="00B13E0C" w:rsidRDefault="00262F31" w:rsidP="00B13E0C">
      <w:pPr>
        <w:spacing w:line="360" w:lineRule="auto"/>
        <w:ind w:firstLine="708"/>
        <w:jc w:val="both"/>
        <w:rPr>
          <w:rFonts w:ascii="Arial" w:hAnsi="Arial" w:cs="Arial"/>
          <w:spacing w:val="26"/>
        </w:rPr>
      </w:pPr>
      <w:r w:rsidRPr="00B13E0C">
        <w:rPr>
          <w:rFonts w:ascii="Arial" w:hAnsi="Arial" w:cs="Arial"/>
          <w:spacing w:val="26"/>
        </w:rPr>
        <w:t>Typickým telesným trestom, samozrejme typickým na danú dobu, bolo usmrtenie, ale aj iné telesné tresty, ktoré síce dovoľoval, aj keď určitými okolnosťami obmedzoval už Zákon XII tabúľ. Napr. v prípade krádeže zákon povolil svojpomoc v dvoch ustanoveniach: „ SI NOX FURTUM FAXSIT, SI IM OCCISIT, IURE CAESUS ESTO“ a „LUCI... SI SE TELO DEFENDIT, ... ENDOQUE PLORATO- podľa ktorých, ak poškodený prichytil zlodeja v noci alebo síce vo dne, ale so zbraňou v ruke, mohol ho zabiť. Zákon počítal aj so situáciou, ak zlodej bol síce prichytený pri čine vo dne, ale nebránil sa – v tomto prípade povolil páchateľa zbičovať.</w:t>
      </w:r>
    </w:p>
    <w:p w:rsidR="00262F31" w:rsidRPr="00B13E0C" w:rsidRDefault="00262F31" w:rsidP="00B13E0C">
      <w:pPr>
        <w:spacing w:line="360" w:lineRule="auto"/>
        <w:jc w:val="both"/>
        <w:rPr>
          <w:rFonts w:ascii="Arial" w:hAnsi="Arial" w:cs="Arial"/>
          <w:spacing w:val="26"/>
        </w:rPr>
      </w:pPr>
      <w:r w:rsidRPr="00B13E0C">
        <w:rPr>
          <w:rFonts w:ascii="Arial" w:hAnsi="Arial" w:cs="Arial"/>
          <w:spacing w:val="26"/>
        </w:rPr>
        <w:tab/>
        <w:t>Podobne Zákon XII tabúľ povolil ako reakciu za delikt aj možnosť odvety v prípade urážky – ak šlo o ublíženie na tele, resp. o zničenie údu: SI MEMBRUM RUP(S)IT, NI CUM EO PACIT, TALIO ESTO - ak niekto zlomil inému končatinu a nedošlo k dohode, poškodený mohol siahnuť k odvete.</w:t>
      </w:r>
    </w:p>
    <w:p w:rsidR="00262F31" w:rsidRPr="00B13E0C" w:rsidRDefault="00262F31" w:rsidP="00B13E0C">
      <w:pPr>
        <w:spacing w:line="360" w:lineRule="auto"/>
        <w:jc w:val="both"/>
        <w:rPr>
          <w:rFonts w:ascii="Arial" w:hAnsi="Arial" w:cs="Arial"/>
          <w:spacing w:val="26"/>
        </w:rPr>
      </w:pPr>
      <w:r w:rsidRPr="00B13E0C">
        <w:rPr>
          <w:rFonts w:ascii="Arial" w:hAnsi="Arial" w:cs="Arial"/>
          <w:spacing w:val="26"/>
        </w:rPr>
        <w:tab/>
        <w:t xml:space="preserve">Z dnešného pohľadu je reakcia jednotlivca na delikt svojpomocou, resp. odvetou primitívny čin človeka, ktorý reagoval na úder úderom, ale v žiadnom prípade neplnila funkciu reparačnú. Sankcia nesmerovala k vyplneniu medzery v majetkovej sfére poškodeného, ani nesmerovala k náhrade utrpenej majetkovej ujmy, ale len k trestu telesnému. V tomto zmysle to bola len funkcia satisfakčná, ktorá umožňovala poškodenému len formálne zadosťučinenie v zmysle zásady „oko za oko, zub za zub“. Pre poškodeného zostal len „dobrý pocit“ – keď ty mne urobíš zle, urobím zle aj ja tebe, ale materiálna náhrada, materiálne odškodnenie zostávalo bokom. </w:t>
      </w:r>
    </w:p>
    <w:p w:rsidR="00262F31" w:rsidRPr="00B13E0C" w:rsidRDefault="00262F31" w:rsidP="00B13E0C">
      <w:pPr>
        <w:spacing w:line="360" w:lineRule="auto"/>
        <w:jc w:val="both"/>
        <w:rPr>
          <w:rFonts w:ascii="Arial" w:hAnsi="Arial" w:cs="Arial"/>
          <w:spacing w:val="26"/>
        </w:rPr>
      </w:pPr>
    </w:p>
    <w:p w:rsidR="00262F31" w:rsidRPr="00B13E0C" w:rsidRDefault="00262F31" w:rsidP="00B13E0C">
      <w:pPr>
        <w:spacing w:line="360" w:lineRule="auto"/>
        <w:jc w:val="both"/>
        <w:rPr>
          <w:rFonts w:ascii="Arial" w:hAnsi="Arial" w:cs="Arial"/>
          <w:b/>
          <w:bCs/>
          <w:i/>
          <w:iCs/>
          <w:spacing w:val="26"/>
        </w:rPr>
      </w:pPr>
      <w:r w:rsidRPr="00B13E0C">
        <w:rPr>
          <w:rFonts w:ascii="Arial" w:hAnsi="Arial" w:cs="Arial"/>
          <w:b/>
          <w:bCs/>
          <w:i/>
          <w:iCs/>
          <w:spacing w:val="26"/>
        </w:rPr>
        <w:t>Zmena telesného trestu na trest peňažný.</w:t>
      </w:r>
    </w:p>
    <w:p w:rsidR="00262F31" w:rsidRPr="00B13E0C" w:rsidRDefault="00262F31" w:rsidP="00B13E0C">
      <w:pPr>
        <w:spacing w:line="360" w:lineRule="auto"/>
        <w:jc w:val="both"/>
        <w:rPr>
          <w:rFonts w:ascii="Arial" w:hAnsi="Arial" w:cs="Arial"/>
          <w:spacing w:val="26"/>
        </w:rPr>
      </w:pPr>
      <w:r w:rsidRPr="00B13E0C">
        <w:rPr>
          <w:rFonts w:ascii="Arial" w:hAnsi="Arial" w:cs="Arial"/>
          <w:spacing w:val="26"/>
        </w:rPr>
        <w:tab/>
        <w:t>Z vyššie uvedeného dôvodu sa začala v rímskom práve presadzovať snaha o odstránenie svojpomoci a odvety zo života rímskej spoločnosti a vo vývoji rímskeho práva nastali radikálne zmeny. Postupne sa prestal uplatňovať trest telesný a nastúpila možnosť dobrovoľného výkupu z odvety. Dochádzalo k transformácii obsahu – sankcionovanie páchateľa telesným trestom sa začalo meniť na trest civilizovanejší, peňažný. Páchateľ sa mohol z telesného trestu vykúpiť, pričom výška výkupného záležala od dohody obidvoch strán, ale predovšetkým na poškodenom, či chcel upustiť od odvety a akou protihodnotou sa jej chcel vzdať. V tomto zmysle výkupné malo zase len satisfakčnú a nie reparačnú funkciu – neriadilo sa rozsahom spôsobenej škody, postavením škodcu, či jeho majetkovými pomermi.</w:t>
      </w:r>
    </w:p>
    <w:p w:rsidR="00262F31" w:rsidRPr="00B13E0C" w:rsidRDefault="00262F31" w:rsidP="00B13E0C">
      <w:pPr>
        <w:spacing w:line="360" w:lineRule="auto"/>
        <w:jc w:val="both"/>
        <w:rPr>
          <w:rFonts w:ascii="Arial" w:hAnsi="Arial" w:cs="Arial"/>
          <w:spacing w:val="26"/>
        </w:rPr>
      </w:pPr>
      <w:r w:rsidRPr="00B13E0C">
        <w:rPr>
          <w:rFonts w:ascii="Arial" w:hAnsi="Arial" w:cs="Arial"/>
          <w:spacing w:val="26"/>
        </w:rPr>
        <w:tab/>
        <w:t xml:space="preserve">Neskôr dobrovoľnú kompenzáciu nahradila štátnou mocou regulovaná kompenzácia obligatórna, ktorá zaviedla povinný výkup sumami, ktoré štát presne určil alebo ich aspoň maximalizoval. Pri tomto spôsobe už pri určovaní sadzieb nerozhodovali len satisfakčné hľadiská, ale čím ďalej mal väčší význam aj moment reparácie spôsobenej škody. Pevné sumy a ocenenie za stratu života alebo poškodenia jednotlivých údov už záviselo od poškodeného a nie od škodcu. </w:t>
      </w:r>
    </w:p>
    <w:p w:rsidR="00262F31" w:rsidRPr="00B13E0C" w:rsidRDefault="00262F31" w:rsidP="00B13E0C">
      <w:pPr>
        <w:spacing w:line="360" w:lineRule="auto"/>
        <w:ind w:firstLine="708"/>
        <w:jc w:val="both"/>
        <w:rPr>
          <w:rFonts w:ascii="Arial" w:hAnsi="Arial" w:cs="Arial"/>
          <w:spacing w:val="26"/>
        </w:rPr>
      </w:pPr>
      <w:r w:rsidRPr="00B13E0C">
        <w:rPr>
          <w:rFonts w:ascii="Arial" w:hAnsi="Arial" w:cs="Arial"/>
          <w:spacing w:val="26"/>
        </w:rPr>
        <w:t>Celkové hodnotenie výkupu je z môjho pohľadu jednoznačné – ani dobrovoľná ani obligatórna kompenzácia nenahrádzala skutočne spôsobenú škodu. Jej nevýhodu vidím v tom, že škodca, ak chcel byť vykúpený, často musel zaplatiť oveľa viac aká bola skutočná škoda. Na druhej strane je tu aj problém, či výkup bol v svojej podstate trestom. Myslím, že spočiatku to ani nebol trest – jeho cieľom nebolo potrestanie vinníka, ale práve naopak – zaplatenie výkupného mu umožnilo, aby sa vyhol trestu.</w:t>
      </w:r>
    </w:p>
    <w:p w:rsidR="00262F31" w:rsidRPr="00B13E0C" w:rsidRDefault="00262F31" w:rsidP="00B13E0C">
      <w:pPr>
        <w:spacing w:line="360" w:lineRule="auto"/>
        <w:ind w:firstLine="708"/>
        <w:jc w:val="both"/>
        <w:rPr>
          <w:rFonts w:ascii="Arial" w:hAnsi="Arial" w:cs="Arial"/>
          <w:spacing w:val="26"/>
        </w:rPr>
      </w:pPr>
    </w:p>
    <w:p w:rsidR="00262F31" w:rsidRPr="00B13E0C" w:rsidRDefault="00262F31" w:rsidP="00B13E0C">
      <w:pPr>
        <w:spacing w:line="360" w:lineRule="auto"/>
        <w:jc w:val="both"/>
        <w:rPr>
          <w:rFonts w:ascii="Arial" w:hAnsi="Arial" w:cs="Arial"/>
          <w:b/>
          <w:bCs/>
          <w:i/>
          <w:iCs/>
          <w:spacing w:val="26"/>
        </w:rPr>
      </w:pPr>
      <w:r w:rsidRPr="00B13E0C">
        <w:rPr>
          <w:rFonts w:ascii="Arial" w:hAnsi="Arial" w:cs="Arial"/>
          <w:b/>
          <w:bCs/>
          <w:i/>
          <w:iCs/>
          <w:spacing w:val="26"/>
        </w:rPr>
        <w:t xml:space="preserve">Peňažný trest </w:t>
      </w:r>
    </w:p>
    <w:p w:rsidR="00262F31" w:rsidRPr="00B13E0C" w:rsidRDefault="00262F31" w:rsidP="00B13E0C">
      <w:pPr>
        <w:spacing w:line="360" w:lineRule="auto"/>
        <w:ind w:firstLine="708"/>
        <w:jc w:val="both"/>
        <w:rPr>
          <w:rFonts w:ascii="Arial" w:hAnsi="Arial" w:cs="Arial"/>
          <w:spacing w:val="26"/>
        </w:rPr>
      </w:pPr>
      <w:r w:rsidRPr="00B13E0C">
        <w:rPr>
          <w:rFonts w:ascii="Arial" w:hAnsi="Arial" w:cs="Arial"/>
          <w:spacing w:val="26"/>
        </w:rPr>
        <w:lastRenderedPageBreak/>
        <w:t xml:space="preserve">Keď štát zrušil telesný trest a nahradil ho zákonnou pokutou, idea výkupu odpadla z dôvodu, že už neexistoval trest telesný, už nebol dôvod sa z neho vykupovať. Potrestanie deliktov prebral štát, ponechávajúc poškodenému nárok na vymáhanie súkromnej pokuty, ktorú si mohol uplatniť zvláštnymi žalobami, tzv. </w:t>
      </w:r>
      <w:r w:rsidRPr="00B13E0C">
        <w:rPr>
          <w:rFonts w:ascii="Arial" w:hAnsi="Arial" w:cs="Arial"/>
          <w:i/>
          <w:iCs/>
          <w:spacing w:val="26"/>
        </w:rPr>
        <w:t>actiones  poenales.</w:t>
      </w:r>
    </w:p>
    <w:p w:rsidR="00262F31" w:rsidRPr="00B13E0C" w:rsidRDefault="00262F31" w:rsidP="00B13E0C">
      <w:pPr>
        <w:spacing w:line="360" w:lineRule="auto"/>
        <w:ind w:firstLine="708"/>
        <w:jc w:val="both"/>
        <w:rPr>
          <w:rFonts w:ascii="Arial" w:hAnsi="Arial" w:cs="Arial"/>
          <w:spacing w:val="26"/>
        </w:rPr>
      </w:pPr>
      <w:r w:rsidRPr="00B13E0C">
        <w:rPr>
          <w:rFonts w:ascii="Arial" w:hAnsi="Arial" w:cs="Arial"/>
          <w:spacing w:val="26"/>
        </w:rPr>
        <w:t xml:space="preserve">Právnik Ulpián definoval pokutu: </w:t>
      </w:r>
      <w:r w:rsidRPr="00B13E0C">
        <w:rPr>
          <w:rFonts w:ascii="Arial" w:hAnsi="Arial" w:cs="Arial"/>
          <w:i/>
          <w:iCs/>
          <w:spacing w:val="26"/>
        </w:rPr>
        <w:t>„ Poena est noxae vindicta...cum poena generale sit nomen omnium delictorum coercitio“</w:t>
      </w:r>
      <w:r w:rsidRPr="00B13E0C">
        <w:rPr>
          <w:rFonts w:ascii="Arial" w:hAnsi="Arial" w:cs="Arial"/>
          <w:spacing w:val="26"/>
        </w:rPr>
        <w:t xml:space="preserve"> Definícia vyjadruje čisto trestnú funkciu tejto súkromnoprávnej konsekvencie deliktu. Pri analýze, pre správne pochopenie jej podstaty a funkcie je potrebné vychádzať z historického vývoja. Svojím obsahom bola klasická poéna trestom peňažným, majetkovým. Neexistovala od začiatku – nebola inštitútom primitívneho práva, ktoré uprednostňovalo trest telesný, ale vznikla až neskôr. Preto, keď sa protiprávne činy, porušujúce majetkové vzťahy začali sankcionovať pokutami, tieto samozrejme nekorešpondovali  s rozsahom konkrétne spôsobenej škody – nárok na reparáciu ešte stále zostával bokom.</w:t>
      </w:r>
    </w:p>
    <w:p w:rsidR="00262F31" w:rsidRPr="00B13E0C" w:rsidRDefault="00262F31" w:rsidP="00B13E0C">
      <w:pPr>
        <w:spacing w:line="360" w:lineRule="auto"/>
        <w:jc w:val="both"/>
        <w:rPr>
          <w:rFonts w:ascii="Arial" w:hAnsi="Arial" w:cs="Arial"/>
          <w:spacing w:val="26"/>
        </w:rPr>
      </w:pPr>
    </w:p>
    <w:p w:rsidR="00262F31" w:rsidRPr="00B13E0C" w:rsidRDefault="00262F31" w:rsidP="00B13E0C">
      <w:pPr>
        <w:spacing w:line="360" w:lineRule="auto"/>
        <w:jc w:val="both"/>
        <w:rPr>
          <w:rFonts w:ascii="Arial" w:hAnsi="Arial" w:cs="Arial"/>
          <w:b/>
          <w:bCs/>
          <w:i/>
          <w:iCs/>
          <w:spacing w:val="26"/>
        </w:rPr>
      </w:pPr>
      <w:r w:rsidRPr="00B13E0C">
        <w:rPr>
          <w:rFonts w:ascii="Arial" w:hAnsi="Arial" w:cs="Arial"/>
          <w:b/>
          <w:bCs/>
          <w:i/>
          <w:iCs/>
          <w:spacing w:val="26"/>
        </w:rPr>
        <w:t>Prechod od trestu peňažného k náhrade škody</w:t>
      </w:r>
    </w:p>
    <w:p w:rsidR="00764E49" w:rsidRPr="00B13E0C" w:rsidRDefault="00262F31" w:rsidP="00B13E0C">
      <w:pPr>
        <w:spacing w:line="360" w:lineRule="auto"/>
        <w:jc w:val="both"/>
        <w:rPr>
          <w:rFonts w:ascii="Arial" w:hAnsi="Arial" w:cs="Arial"/>
          <w:spacing w:val="26"/>
        </w:rPr>
      </w:pPr>
      <w:r w:rsidRPr="00B13E0C">
        <w:rPr>
          <w:rFonts w:ascii="Arial" w:hAnsi="Arial" w:cs="Arial"/>
          <w:spacing w:val="26"/>
        </w:rPr>
        <w:tab/>
        <w:t xml:space="preserve">Napriek dôslednému prevedeniu systému tzv. </w:t>
      </w:r>
      <w:r w:rsidRPr="00B13E0C">
        <w:rPr>
          <w:rFonts w:ascii="Arial" w:hAnsi="Arial" w:cs="Arial"/>
          <w:i/>
          <w:iCs/>
          <w:spacing w:val="26"/>
        </w:rPr>
        <w:t>actiones poenales</w:t>
      </w:r>
      <w:r w:rsidRPr="00B13E0C">
        <w:rPr>
          <w:rFonts w:ascii="Arial" w:hAnsi="Arial" w:cs="Arial"/>
          <w:spacing w:val="26"/>
        </w:rPr>
        <w:t xml:space="preserve"> sa postupne v rímskom práve začala objavovať myšlienka náhrady škody. Zásadný prelom na ceste k náhrade škody z deliktu nastal asi v roku 286 pred Kr. prijatím plebiscita, navrhnutého tribúnom ľudu Akviliom , bežne nazývanom ako </w:t>
      </w:r>
      <w:r w:rsidRPr="00B13E0C">
        <w:rPr>
          <w:rFonts w:ascii="Arial" w:hAnsi="Arial" w:cs="Arial"/>
          <w:i/>
          <w:iCs/>
          <w:spacing w:val="26"/>
        </w:rPr>
        <w:t>lex Aquilia</w:t>
      </w:r>
      <w:r w:rsidRPr="00B13E0C">
        <w:rPr>
          <w:rFonts w:ascii="Arial" w:hAnsi="Arial" w:cs="Arial"/>
          <w:spacing w:val="26"/>
        </w:rPr>
        <w:t>, ktorý sa stal smerodajným pre ďalší vývoj rímskeho súkromného práva. V oblasti poškodenia cudzej veci podstatný prínos znamenala jeho prvá a tretia kapitola.</w:t>
      </w:r>
    </w:p>
    <w:p w:rsidR="00764E49" w:rsidRPr="00B13E0C" w:rsidRDefault="00764E49" w:rsidP="00B13E0C">
      <w:pPr>
        <w:spacing w:line="360" w:lineRule="auto"/>
        <w:jc w:val="both"/>
        <w:rPr>
          <w:rFonts w:ascii="Arial" w:hAnsi="Arial" w:cs="Arial"/>
          <w:spacing w:val="26"/>
        </w:rPr>
      </w:pPr>
    </w:p>
    <w:p w:rsidR="00B13E0C" w:rsidRDefault="00B13E0C" w:rsidP="00B13E0C">
      <w:pPr>
        <w:spacing w:line="360" w:lineRule="auto"/>
        <w:ind w:firstLine="709"/>
        <w:jc w:val="both"/>
        <w:rPr>
          <w:rFonts w:ascii="Arial" w:hAnsi="Arial" w:cs="Arial"/>
          <w:b/>
          <w:bCs/>
          <w:spacing w:val="26"/>
          <w:lang w:val="de-DE"/>
        </w:rPr>
      </w:pPr>
    </w:p>
    <w:p w:rsidR="00B13E0C" w:rsidRDefault="00B13E0C">
      <w:pPr>
        <w:rPr>
          <w:rFonts w:ascii="Arial" w:hAnsi="Arial" w:cs="Arial"/>
          <w:b/>
          <w:bCs/>
          <w:spacing w:val="26"/>
          <w:lang w:val="de-DE"/>
        </w:rPr>
      </w:pPr>
      <w:r>
        <w:rPr>
          <w:rFonts w:ascii="Arial" w:hAnsi="Arial" w:cs="Arial"/>
          <w:b/>
          <w:bCs/>
          <w:spacing w:val="26"/>
          <w:lang w:val="de-DE"/>
        </w:rPr>
        <w:br w:type="page"/>
      </w:r>
    </w:p>
    <w:p w:rsidR="00B13E0C" w:rsidRPr="00B13E0C" w:rsidRDefault="00B13E0C" w:rsidP="00B13E0C">
      <w:pPr>
        <w:spacing w:line="360" w:lineRule="auto"/>
        <w:ind w:firstLine="709"/>
        <w:jc w:val="both"/>
        <w:rPr>
          <w:rFonts w:ascii="Arial" w:hAnsi="Arial" w:cs="Arial"/>
          <w:b/>
          <w:bCs/>
          <w:spacing w:val="26"/>
          <w:lang w:val="de-DE"/>
        </w:rPr>
      </w:pPr>
      <w:r w:rsidRPr="00B13E0C">
        <w:rPr>
          <w:rFonts w:ascii="Arial" w:hAnsi="Arial" w:cs="Arial"/>
          <w:b/>
          <w:bCs/>
          <w:spacing w:val="26"/>
          <w:lang w:val="de-DE"/>
        </w:rPr>
        <w:lastRenderedPageBreak/>
        <w:t>prednáška 23.03.2020 /DŠ/ a 28.03.2020 /EŠ/ časť 2.</w:t>
      </w:r>
    </w:p>
    <w:p w:rsidR="00B13E0C" w:rsidRPr="00B13E0C" w:rsidRDefault="00B13E0C" w:rsidP="00B13E0C">
      <w:pPr>
        <w:spacing w:line="360" w:lineRule="auto"/>
        <w:ind w:firstLine="709"/>
        <w:jc w:val="both"/>
        <w:rPr>
          <w:rFonts w:ascii="Arial" w:hAnsi="Arial" w:cs="Arial"/>
          <w:spacing w:val="26"/>
        </w:rPr>
      </w:pPr>
      <w:r w:rsidRPr="00B13E0C">
        <w:rPr>
          <w:rFonts w:ascii="Arial" w:hAnsi="Arial" w:cs="Arial"/>
          <w:b/>
          <w:bCs/>
          <w:i/>
          <w:iCs/>
          <w:spacing w:val="26"/>
          <w:lang w:val="de-DE"/>
        </w:rPr>
        <w:t>Ratio scripta</w:t>
      </w:r>
      <w:r w:rsidRPr="00B13E0C">
        <w:rPr>
          <w:rFonts w:ascii="Arial" w:hAnsi="Arial" w:cs="Arial"/>
          <w:spacing w:val="26"/>
          <w:lang w:val="de-DE"/>
        </w:rPr>
        <w:t xml:space="preserve"> - písaný rozum - tak možno výstižne charakterizovať r</w:t>
      </w:r>
      <w:r w:rsidRPr="00B13E0C">
        <w:rPr>
          <w:rFonts w:ascii="Arial" w:hAnsi="Arial" w:cs="Arial"/>
          <w:spacing w:val="26"/>
        </w:rPr>
        <w:t xml:space="preserve">ímske právo, predovšetkým právo súkromné, ktoré patrí k najvýznamnejším odkazom antiky súčasnému svetu. Ovplyvnilo dejiny európskej právnej kultúry, stalo sa základným pilierom jej civilizácie, vytvorilo svojrázny a ucelený systém, ktorého podrobné prepracovanie jednotlivých princípov preniklo aj do moderného práva. Jeho inštitúty sú súčasnému právu blízke, niekedy sa dokonca s formami moderného práva stotožňujú. Predstavujú akési </w:t>
      </w:r>
      <w:r w:rsidRPr="00B13E0C">
        <w:rPr>
          <w:rFonts w:ascii="Arial" w:hAnsi="Arial" w:cs="Arial"/>
          <w:b/>
          <w:bCs/>
          <w:i/>
          <w:iCs/>
          <w:spacing w:val="26"/>
        </w:rPr>
        <w:t>prolegemona</w:t>
      </w:r>
      <w:r w:rsidRPr="00B13E0C">
        <w:rPr>
          <w:rFonts w:ascii="Arial" w:hAnsi="Arial" w:cs="Arial"/>
          <w:spacing w:val="26"/>
        </w:rPr>
        <w:t>, vstupné partie,  východiskovú bázu pre poznanie práva platného, či už rodinného, vecného, dedičského alebo záväzkového. Jedným z inštitútov záväzkového práva bol aj „protiprávny čin“, v histórii ľudstva rôzne posudzovaný.</w:t>
      </w:r>
    </w:p>
    <w:p w:rsidR="00B13E0C" w:rsidRPr="00B13E0C" w:rsidRDefault="00B13E0C" w:rsidP="00B13E0C">
      <w:pPr>
        <w:spacing w:line="360" w:lineRule="auto"/>
        <w:ind w:firstLine="709"/>
        <w:jc w:val="both"/>
        <w:rPr>
          <w:rFonts w:ascii="Arial" w:hAnsi="Arial" w:cs="Arial"/>
          <w:spacing w:val="26"/>
        </w:rPr>
      </w:pPr>
    </w:p>
    <w:p w:rsidR="00B13E0C" w:rsidRPr="00B13E0C" w:rsidRDefault="00B13E0C" w:rsidP="00B13E0C">
      <w:pPr>
        <w:spacing w:line="360" w:lineRule="auto"/>
        <w:ind w:firstLine="709"/>
        <w:jc w:val="both"/>
        <w:rPr>
          <w:rFonts w:ascii="Arial" w:hAnsi="Arial" w:cs="Arial"/>
          <w:spacing w:val="26"/>
        </w:rPr>
      </w:pPr>
      <w:r w:rsidRPr="00B13E0C">
        <w:rPr>
          <w:rFonts w:ascii="Arial" w:hAnsi="Arial" w:cs="Arial"/>
          <w:spacing w:val="26"/>
        </w:rPr>
        <w:t>V rímskom práve sa rozlišovali protiprávne činy, ktoré sa dotýkali záujmu celej spoločnosti, podnet na ich stíhanie vychádzal od štátneho orgánu, páchateľ sa zodpovedal pred zvláštnym verejným, trestným súdom, postihoval ho verejný trest (skonfiškovanie majetku, pokuta...), ktorý pripadal štátu. Pre označenie týchto protiprávnych činov používali Rimania termín „</w:t>
      </w:r>
      <w:r w:rsidRPr="00B13E0C">
        <w:rPr>
          <w:rFonts w:ascii="Arial" w:hAnsi="Arial" w:cs="Arial"/>
          <w:i/>
          <w:iCs/>
          <w:spacing w:val="26"/>
        </w:rPr>
        <w:t>crimina publica</w:t>
      </w:r>
      <w:r w:rsidRPr="00B13E0C">
        <w:rPr>
          <w:rFonts w:ascii="Arial" w:hAnsi="Arial" w:cs="Arial"/>
          <w:spacing w:val="26"/>
        </w:rPr>
        <w:t>“.</w:t>
      </w:r>
    </w:p>
    <w:p w:rsidR="00B13E0C" w:rsidRPr="00B13E0C" w:rsidRDefault="00B13E0C" w:rsidP="00B13E0C">
      <w:pPr>
        <w:spacing w:line="360" w:lineRule="auto"/>
        <w:ind w:firstLine="709"/>
        <w:jc w:val="both"/>
        <w:rPr>
          <w:rFonts w:ascii="Arial" w:hAnsi="Arial" w:cs="Arial"/>
          <w:spacing w:val="26"/>
        </w:rPr>
      </w:pPr>
    </w:p>
    <w:p w:rsidR="00B13E0C" w:rsidRPr="00B13E0C" w:rsidRDefault="00B13E0C" w:rsidP="00B13E0C">
      <w:pPr>
        <w:spacing w:line="360" w:lineRule="auto"/>
        <w:ind w:firstLine="709"/>
        <w:jc w:val="both"/>
        <w:rPr>
          <w:rFonts w:ascii="Arial" w:hAnsi="Arial" w:cs="Arial"/>
          <w:spacing w:val="26"/>
        </w:rPr>
      </w:pPr>
      <w:r w:rsidRPr="00B13E0C">
        <w:rPr>
          <w:rFonts w:ascii="Arial" w:hAnsi="Arial" w:cs="Arial"/>
          <w:spacing w:val="26"/>
        </w:rPr>
        <w:t>Protiprávne činy, ktoré poškodzovali záujem súkromný, či až osobu alebo majetok jednotlivca, dostali v rímskej terminológii pomenovanie „</w:t>
      </w:r>
      <w:r w:rsidRPr="00B13E0C">
        <w:rPr>
          <w:rFonts w:ascii="Arial" w:hAnsi="Arial" w:cs="Arial"/>
          <w:i/>
          <w:iCs/>
          <w:spacing w:val="26"/>
        </w:rPr>
        <w:t>delicta privata</w:t>
      </w:r>
      <w:r w:rsidRPr="00B13E0C">
        <w:rPr>
          <w:rFonts w:ascii="Arial" w:hAnsi="Arial" w:cs="Arial"/>
          <w:spacing w:val="26"/>
        </w:rPr>
        <w:t>“. Iniciatíva na ich stíhanie bola prenechaná na poškodeného, len on mal možnosť domáhať sa civilným procesom pokuty (neskôr náhrady škody). Súkromný bol samotný delikt, aj zaň pripadajúca pokuta (</w:t>
      </w:r>
      <w:r w:rsidRPr="00B13E0C">
        <w:rPr>
          <w:rFonts w:ascii="Arial" w:hAnsi="Arial" w:cs="Arial"/>
          <w:i/>
          <w:iCs/>
          <w:spacing w:val="26"/>
        </w:rPr>
        <w:t>poena privata</w:t>
      </w:r>
      <w:r w:rsidRPr="00B13E0C">
        <w:rPr>
          <w:rFonts w:ascii="Arial" w:hAnsi="Arial" w:cs="Arial"/>
          <w:spacing w:val="26"/>
        </w:rPr>
        <w:t xml:space="preserve">). </w:t>
      </w:r>
    </w:p>
    <w:p w:rsidR="00B13E0C" w:rsidRPr="00B13E0C" w:rsidRDefault="00B13E0C" w:rsidP="00B13E0C">
      <w:pPr>
        <w:spacing w:line="360" w:lineRule="auto"/>
        <w:ind w:firstLine="709"/>
        <w:jc w:val="both"/>
        <w:rPr>
          <w:rFonts w:ascii="Arial" w:hAnsi="Arial" w:cs="Arial"/>
          <w:i/>
          <w:iCs/>
          <w:spacing w:val="26"/>
        </w:rPr>
      </w:pPr>
      <w:r w:rsidRPr="00B13E0C">
        <w:rPr>
          <w:rFonts w:ascii="Arial" w:hAnsi="Arial" w:cs="Arial"/>
          <w:spacing w:val="26"/>
        </w:rPr>
        <w:t xml:space="preserve">Rímske </w:t>
      </w:r>
      <w:r w:rsidRPr="00B13E0C">
        <w:rPr>
          <w:rFonts w:ascii="Arial" w:hAnsi="Arial" w:cs="Arial"/>
          <w:i/>
          <w:iCs/>
          <w:spacing w:val="26"/>
        </w:rPr>
        <w:t>ius civile</w:t>
      </w:r>
      <w:r w:rsidRPr="00B13E0C">
        <w:rPr>
          <w:rFonts w:ascii="Arial" w:hAnsi="Arial" w:cs="Arial"/>
          <w:spacing w:val="26"/>
        </w:rPr>
        <w:t xml:space="preserve"> poznalo v období rímskej republiky len štyri typizované delikty : krádež </w:t>
      </w:r>
      <w:r w:rsidRPr="00B13E0C">
        <w:rPr>
          <w:rFonts w:ascii="Arial" w:hAnsi="Arial" w:cs="Arial"/>
          <w:i/>
          <w:iCs/>
          <w:spacing w:val="26"/>
        </w:rPr>
        <w:t>(furtum),</w:t>
      </w:r>
      <w:r w:rsidRPr="00B13E0C">
        <w:rPr>
          <w:rFonts w:ascii="Arial" w:hAnsi="Arial" w:cs="Arial"/>
          <w:spacing w:val="26"/>
        </w:rPr>
        <w:t xml:space="preserve"> lúpež </w:t>
      </w:r>
      <w:r w:rsidRPr="00B13E0C">
        <w:rPr>
          <w:rFonts w:ascii="Arial" w:hAnsi="Arial" w:cs="Arial"/>
          <w:i/>
          <w:iCs/>
          <w:spacing w:val="26"/>
        </w:rPr>
        <w:t>(rapina),</w:t>
      </w:r>
      <w:r w:rsidRPr="00B13E0C">
        <w:rPr>
          <w:rFonts w:ascii="Arial" w:hAnsi="Arial" w:cs="Arial"/>
          <w:spacing w:val="26"/>
        </w:rPr>
        <w:t xml:space="preserve"> urážku </w:t>
      </w:r>
      <w:r w:rsidRPr="00B13E0C">
        <w:rPr>
          <w:rFonts w:ascii="Arial" w:hAnsi="Arial" w:cs="Arial"/>
          <w:i/>
          <w:iCs/>
          <w:spacing w:val="26"/>
        </w:rPr>
        <w:t>(iniuria, contumelia)</w:t>
      </w:r>
      <w:r w:rsidRPr="00B13E0C">
        <w:rPr>
          <w:rFonts w:ascii="Arial" w:hAnsi="Arial" w:cs="Arial"/>
          <w:spacing w:val="26"/>
        </w:rPr>
        <w:t xml:space="preserve"> a protiprávne poškodenie cudzej veci </w:t>
      </w:r>
      <w:r w:rsidRPr="00B13E0C">
        <w:rPr>
          <w:rFonts w:ascii="Arial" w:hAnsi="Arial" w:cs="Arial"/>
          <w:i/>
          <w:iCs/>
          <w:spacing w:val="26"/>
        </w:rPr>
        <w:t>(damnum iniuria datum).</w:t>
      </w:r>
    </w:p>
    <w:p w:rsidR="00B13E0C" w:rsidRPr="00B13E0C" w:rsidRDefault="00B13E0C" w:rsidP="00B13E0C">
      <w:pPr>
        <w:spacing w:line="360" w:lineRule="auto"/>
        <w:ind w:firstLine="709"/>
        <w:jc w:val="both"/>
        <w:rPr>
          <w:rFonts w:ascii="Arial" w:hAnsi="Arial" w:cs="Arial"/>
          <w:spacing w:val="26"/>
        </w:rPr>
      </w:pPr>
    </w:p>
    <w:p w:rsidR="00B13E0C" w:rsidRPr="00B13E0C" w:rsidRDefault="00B13E0C" w:rsidP="00B13E0C">
      <w:pPr>
        <w:pStyle w:val="Zkladntext"/>
        <w:ind w:firstLine="709"/>
        <w:rPr>
          <w:spacing w:val="26"/>
        </w:rPr>
      </w:pPr>
    </w:p>
    <w:p w:rsidR="00B13E0C" w:rsidRPr="00B13E0C" w:rsidRDefault="00B13E0C" w:rsidP="00B13E0C">
      <w:pPr>
        <w:pStyle w:val="Zkladntext"/>
        <w:ind w:firstLine="709"/>
        <w:rPr>
          <w:b/>
          <w:bCs/>
          <w:spacing w:val="26"/>
        </w:rPr>
      </w:pPr>
      <w:r w:rsidRPr="00B13E0C">
        <w:rPr>
          <w:b/>
          <w:bCs/>
          <w:spacing w:val="26"/>
        </w:rPr>
        <w:lastRenderedPageBreak/>
        <w:t>Delikt protiprávne poškodenie cudzej veci.</w:t>
      </w:r>
    </w:p>
    <w:p w:rsidR="00B13E0C" w:rsidRPr="00B13E0C" w:rsidRDefault="00B13E0C" w:rsidP="00B13E0C">
      <w:pPr>
        <w:pStyle w:val="Zkladntext"/>
        <w:ind w:firstLine="709"/>
        <w:rPr>
          <w:b/>
          <w:bCs/>
          <w:spacing w:val="26"/>
        </w:rPr>
      </w:pPr>
    </w:p>
    <w:p w:rsidR="00B13E0C" w:rsidRPr="00B13E0C" w:rsidRDefault="00B13E0C" w:rsidP="00B13E0C">
      <w:pPr>
        <w:pStyle w:val="Zkladntext"/>
        <w:ind w:firstLine="709"/>
        <w:rPr>
          <w:spacing w:val="26"/>
        </w:rPr>
      </w:pPr>
      <w:r w:rsidRPr="00B13E0C">
        <w:rPr>
          <w:spacing w:val="26"/>
        </w:rPr>
        <w:t xml:space="preserve">Významný, najmä z hľadiska moderného chápania náhrady škody, bol delikt </w:t>
      </w:r>
      <w:r w:rsidRPr="00B13E0C">
        <w:rPr>
          <w:i/>
          <w:iCs/>
          <w:spacing w:val="26"/>
        </w:rPr>
        <w:t>damnum iniuria datum</w:t>
      </w:r>
      <w:r w:rsidRPr="00B13E0C">
        <w:rPr>
          <w:spacing w:val="26"/>
        </w:rPr>
        <w:t xml:space="preserve">. </w:t>
      </w:r>
    </w:p>
    <w:p w:rsidR="00B13E0C" w:rsidRPr="00B13E0C" w:rsidRDefault="00B13E0C" w:rsidP="00B13E0C">
      <w:pPr>
        <w:pStyle w:val="Zkladntext"/>
        <w:ind w:firstLine="709"/>
        <w:rPr>
          <w:spacing w:val="26"/>
        </w:rPr>
      </w:pPr>
    </w:p>
    <w:p w:rsidR="00B13E0C" w:rsidRPr="00B13E0C" w:rsidRDefault="00B13E0C" w:rsidP="00B13E0C">
      <w:pPr>
        <w:pStyle w:val="Zkladntext"/>
        <w:ind w:firstLine="709"/>
        <w:rPr>
          <w:spacing w:val="26"/>
        </w:rPr>
      </w:pPr>
      <w:r w:rsidRPr="00B13E0C">
        <w:rPr>
          <w:spacing w:val="26"/>
        </w:rPr>
        <w:t xml:space="preserve">Protiprávnym poškodením cudzej veci sa rozumelo dolózne alebo z nedbanlivosti spôsobené poškodenie cudzieho majetku, ktoré sa už v najstaršom období republiky stíhalo viacerými právnymi ustanoveniami, niektoré pravidlá obsahoval už Zákon XII tabúľ. Približne na začiatku tretieho storočia pred Kr. (v odbornej literatúre sa uvádza rok 286) na návrh plebejského tribúna Aquilia bolo prijaté plebiscitum, nazývané </w:t>
      </w:r>
      <w:r w:rsidRPr="00B13E0C">
        <w:rPr>
          <w:i/>
          <w:iCs/>
          <w:spacing w:val="26"/>
        </w:rPr>
        <w:t>lex Aquilia(de damno)</w:t>
      </w:r>
      <w:r w:rsidRPr="00B13E0C">
        <w:rPr>
          <w:spacing w:val="26"/>
        </w:rPr>
        <w:t>, ktoré predchádzajúcu úpravu novelizovalo a stalo sa smerodajným pre ďalší vývoj rímskeho súkromného práva.</w:t>
      </w:r>
    </w:p>
    <w:p w:rsidR="00B13E0C" w:rsidRPr="00B13E0C" w:rsidRDefault="00B13E0C" w:rsidP="00B13E0C">
      <w:pPr>
        <w:spacing w:line="360" w:lineRule="auto"/>
        <w:ind w:firstLine="709"/>
        <w:jc w:val="both"/>
        <w:rPr>
          <w:rFonts w:ascii="Arial" w:hAnsi="Arial" w:cs="Arial"/>
          <w:spacing w:val="26"/>
        </w:rPr>
      </w:pPr>
      <w:r w:rsidRPr="00B13E0C">
        <w:rPr>
          <w:rFonts w:ascii="Arial" w:hAnsi="Arial" w:cs="Arial"/>
          <w:spacing w:val="26"/>
        </w:rPr>
        <w:tab/>
      </w:r>
    </w:p>
    <w:p w:rsidR="00B13E0C" w:rsidRPr="00B13E0C" w:rsidRDefault="00B13E0C" w:rsidP="00B13E0C">
      <w:pPr>
        <w:spacing w:line="360" w:lineRule="auto"/>
        <w:ind w:firstLine="709"/>
        <w:jc w:val="both"/>
        <w:rPr>
          <w:rFonts w:ascii="Arial" w:hAnsi="Arial" w:cs="Arial"/>
          <w:spacing w:val="26"/>
        </w:rPr>
      </w:pPr>
      <w:r w:rsidRPr="00B13E0C">
        <w:rPr>
          <w:rFonts w:ascii="Arial" w:hAnsi="Arial" w:cs="Arial"/>
          <w:spacing w:val="26"/>
        </w:rPr>
        <w:t>O obsahu Akvíliovho zákona vieme dnes, vďaka početným komentárom rímskych klasických právnikov, veľmi veľa. Z formálneho hľadiska sa delil na tri kapitoly.</w:t>
      </w:r>
    </w:p>
    <w:p w:rsidR="00B13E0C" w:rsidRPr="00B13E0C" w:rsidRDefault="00B13E0C" w:rsidP="00B13E0C">
      <w:pPr>
        <w:spacing w:line="360" w:lineRule="auto"/>
        <w:ind w:firstLine="709"/>
        <w:jc w:val="both"/>
        <w:rPr>
          <w:rFonts w:ascii="Arial" w:hAnsi="Arial" w:cs="Arial"/>
          <w:spacing w:val="26"/>
        </w:rPr>
      </w:pPr>
      <w:r w:rsidRPr="00B13E0C">
        <w:rPr>
          <w:rFonts w:ascii="Arial" w:hAnsi="Arial" w:cs="Arial"/>
          <w:spacing w:val="26"/>
        </w:rPr>
        <w:t xml:space="preserve">Druhá kapitola je pre naše skúmanie irelevantná. Upravovala špeciálne ustanovenia o škode, ktorú spôsobil vedľajší veriteľ </w:t>
      </w:r>
      <w:r w:rsidRPr="00B13E0C">
        <w:rPr>
          <w:rFonts w:ascii="Arial" w:hAnsi="Arial" w:cs="Arial"/>
          <w:i/>
          <w:iCs/>
          <w:spacing w:val="26"/>
        </w:rPr>
        <w:t xml:space="preserve">(adstipulator) </w:t>
      </w:r>
      <w:r w:rsidRPr="00B13E0C">
        <w:rPr>
          <w:rFonts w:ascii="Arial" w:hAnsi="Arial" w:cs="Arial"/>
          <w:spacing w:val="26"/>
        </w:rPr>
        <w:t>hlavnému veriteľovi tým, že namiesto toho, aby od dĺžnika vymáhal dlh, odpustil mu ho formou akceptilácie.</w:t>
      </w:r>
    </w:p>
    <w:p w:rsidR="00B13E0C" w:rsidRPr="00B13E0C" w:rsidRDefault="00B13E0C" w:rsidP="00B13E0C">
      <w:pPr>
        <w:spacing w:line="360" w:lineRule="auto"/>
        <w:ind w:firstLine="709"/>
        <w:jc w:val="both"/>
        <w:rPr>
          <w:rFonts w:ascii="Arial" w:hAnsi="Arial" w:cs="Arial"/>
          <w:spacing w:val="26"/>
        </w:rPr>
      </w:pPr>
      <w:r w:rsidRPr="00B13E0C">
        <w:rPr>
          <w:rFonts w:ascii="Arial" w:hAnsi="Arial" w:cs="Arial"/>
          <w:spacing w:val="26"/>
        </w:rPr>
        <w:tab/>
      </w:r>
    </w:p>
    <w:p w:rsidR="00B13E0C" w:rsidRPr="00B13E0C" w:rsidRDefault="00B13E0C" w:rsidP="00B13E0C">
      <w:pPr>
        <w:spacing w:line="360" w:lineRule="auto"/>
        <w:ind w:firstLine="709"/>
        <w:jc w:val="both"/>
        <w:rPr>
          <w:rFonts w:ascii="Arial" w:hAnsi="Arial" w:cs="Arial"/>
          <w:spacing w:val="26"/>
        </w:rPr>
      </w:pPr>
      <w:r w:rsidRPr="00B13E0C">
        <w:rPr>
          <w:rFonts w:ascii="Arial" w:hAnsi="Arial" w:cs="Arial"/>
          <w:spacing w:val="26"/>
        </w:rPr>
        <w:t>Ťažisko problémových zaujímavých otázok, je obsiahnuté v jeho prvej a tretej kapitole.</w:t>
      </w:r>
    </w:p>
    <w:p w:rsidR="00B13E0C" w:rsidRPr="00B13E0C" w:rsidRDefault="00B13E0C" w:rsidP="00B13E0C">
      <w:pPr>
        <w:spacing w:line="360" w:lineRule="auto"/>
        <w:ind w:firstLine="709"/>
        <w:jc w:val="both"/>
        <w:rPr>
          <w:rFonts w:ascii="Arial" w:hAnsi="Arial" w:cs="Arial"/>
          <w:spacing w:val="26"/>
        </w:rPr>
      </w:pPr>
      <w:r w:rsidRPr="00B13E0C">
        <w:rPr>
          <w:rFonts w:ascii="Arial" w:hAnsi="Arial" w:cs="Arial"/>
          <w:spacing w:val="26"/>
        </w:rPr>
        <w:tab/>
      </w:r>
    </w:p>
    <w:p w:rsidR="00B13E0C" w:rsidRPr="00B13E0C" w:rsidRDefault="00B13E0C" w:rsidP="00B13E0C">
      <w:pPr>
        <w:spacing w:line="360" w:lineRule="auto"/>
        <w:ind w:firstLine="709"/>
        <w:jc w:val="both"/>
        <w:rPr>
          <w:rFonts w:ascii="Arial" w:hAnsi="Arial" w:cs="Arial"/>
          <w:spacing w:val="26"/>
        </w:rPr>
      </w:pPr>
      <w:r w:rsidRPr="00B13E0C">
        <w:rPr>
          <w:rFonts w:ascii="Arial" w:hAnsi="Arial" w:cs="Arial"/>
          <w:spacing w:val="26"/>
        </w:rPr>
        <w:t xml:space="preserve">Podľa prvej kapitoly sa mal peňažnou pokutou potrestať, kto zavinene a protiprávne priamym telesným pôsobením zabil </w:t>
      </w:r>
      <w:r w:rsidRPr="00B13E0C">
        <w:rPr>
          <w:rFonts w:ascii="Arial" w:hAnsi="Arial" w:cs="Arial"/>
          <w:i/>
          <w:iCs/>
          <w:spacing w:val="26"/>
        </w:rPr>
        <w:t xml:space="preserve">(occidere) </w:t>
      </w:r>
      <w:r w:rsidRPr="00B13E0C">
        <w:rPr>
          <w:rFonts w:ascii="Arial" w:hAnsi="Arial" w:cs="Arial"/>
          <w:spacing w:val="26"/>
        </w:rPr>
        <w:t xml:space="preserve">cudzieho otroka alebo cudzie štvornohé zviera z čriedy, alebo spôsobil príčinu jeho smrti </w:t>
      </w:r>
      <w:r w:rsidRPr="00B13E0C">
        <w:rPr>
          <w:rFonts w:ascii="Arial" w:hAnsi="Arial" w:cs="Arial"/>
          <w:i/>
          <w:iCs/>
          <w:spacing w:val="26"/>
        </w:rPr>
        <w:t xml:space="preserve">(mortis causam praestare). </w:t>
      </w:r>
      <w:r w:rsidRPr="00B13E0C">
        <w:rPr>
          <w:rFonts w:ascii="Arial" w:hAnsi="Arial" w:cs="Arial"/>
          <w:spacing w:val="26"/>
        </w:rPr>
        <w:t xml:space="preserve">Tretia kapitola upravovala iné druhy spôsobenia škody, vzniknutej spálením </w:t>
      </w:r>
      <w:r w:rsidRPr="00B13E0C">
        <w:rPr>
          <w:rFonts w:ascii="Arial" w:hAnsi="Arial" w:cs="Arial"/>
          <w:i/>
          <w:iCs/>
          <w:spacing w:val="26"/>
        </w:rPr>
        <w:t xml:space="preserve">(urere), </w:t>
      </w:r>
      <w:r w:rsidRPr="00B13E0C">
        <w:rPr>
          <w:rFonts w:ascii="Arial" w:hAnsi="Arial" w:cs="Arial"/>
          <w:spacing w:val="26"/>
        </w:rPr>
        <w:t xml:space="preserve">zlomením </w:t>
      </w:r>
      <w:r w:rsidRPr="00B13E0C">
        <w:rPr>
          <w:rFonts w:ascii="Arial" w:hAnsi="Arial" w:cs="Arial"/>
          <w:i/>
          <w:iCs/>
          <w:spacing w:val="26"/>
        </w:rPr>
        <w:t xml:space="preserve">(frangere) </w:t>
      </w:r>
      <w:r w:rsidRPr="00B13E0C">
        <w:rPr>
          <w:rFonts w:ascii="Arial" w:hAnsi="Arial" w:cs="Arial"/>
          <w:spacing w:val="26"/>
        </w:rPr>
        <w:t xml:space="preserve">alebo zničením </w:t>
      </w:r>
      <w:r w:rsidRPr="00B13E0C">
        <w:rPr>
          <w:rFonts w:ascii="Arial" w:hAnsi="Arial" w:cs="Arial"/>
          <w:i/>
          <w:iCs/>
          <w:spacing w:val="26"/>
        </w:rPr>
        <w:t xml:space="preserve">(rumpere) </w:t>
      </w:r>
      <w:r w:rsidRPr="00B13E0C">
        <w:rPr>
          <w:rFonts w:ascii="Arial" w:hAnsi="Arial" w:cs="Arial"/>
          <w:spacing w:val="26"/>
        </w:rPr>
        <w:t xml:space="preserve">cudzej hnuteľnej alebo nehnuteľnej veci; zranením </w:t>
      </w:r>
      <w:r w:rsidRPr="00B13E0C">
        <w:rPr>
          <w:rFonts w:ascii="Arial" w:hAnsi="Arial" w:cs="Arial"/>
          <w:i/>
          <w:iCs/>
          <w:spacing w:val="26"/>
        </w:rPr>
        <w:t xml:space="preserve">(vulnerare) </w:t>
      </w:r>
      <w:r w:rsidRPr="00B13E0C">
        <w:rPr>
          <w:rFonts w:ascii="Arial" w:hAnsi="Arial" w:cs="Arial"/>
          <w:spacing w:val="26"/>
        </w:rPr>
        <w:lastRenderedPageBreak/>
        <w:t>cudzieho otroka alebo zvieraťa z čriedy; zabitím alebo zranením iného zvieraťa, nepatriaceho medzi štvornožcov z čriedy.</w:t>
      </w:r>
    </w:p>
    <w:p w:rsidR="00B13E0C" w:rsidRPr="00B13E0C" w:rsidRDefault="00B13E0C" w:rsidP="00B13E0C">
      <w:pPr>
        <w:spacing w:line="360" w:lineRule="auto"/>
        <w:ind w:firstLine="709"/>
        <w:jc w:val="both"/>
        <w:rPr>
          <w:rFonts w:ascii="Arial" w:hAnsi="Arial" w:cs="Arial"/>
          <w:spacing w:val="26"/>
        </w:rPr>
      </w:pPr>
      <w:r w:rsidRPr="00B13E0C">
        <w:rPr>
          <w:rFonts w:ascii="Arial" w:hAnsi="Arial" w:cs="Arial"/>
          <w:spacing w:val="26"/>
        </w:rPr>
        <w:tab/>
      </w:r>
    </w:p>
    <w:p w:rsidR="00B13E0C" w:rsidRPr="00B13E0C" w:rsidRDefault="00B13E0C" w:rsidP="00B13E0C">
      <w:pPr>
        <w:spacing w:line="360" w:lineRule="auto"/>
        <w:ind w:firstLine="709"/>
        <w:jc w:val="both"/>
        <w:rPr>
          <w:rFonts w:ascii="Arial" w:hAnsi="Arial" w:cs="Arial"/>
          <w:spacing w:val="26"/>
        </w:rPr>
      </w:pPr>
      <w:r w:rsidRPr="00B13E0C">
        <w:rPr>
          <w:rFonts w:ascii="Arial" w:hAnsi="Arial" w:cs="Arial"/>
          <w:spacing w:val="26"/>
        </w:rPr>
        <w:t>V zmysle daného vymedzenia sa prvá kapitola vzťahovala len na zabitie živých vecí, tretia kapitola mohla byť aplikovaná aj na situácie, ak cudzí otroci alebo zvieratá boli zranené alebo ak bol neživý objekt zničený či poškodený.</w:t>
      </w:r>
    </w:p>
    <w:p w:rsidR="00B13E0C" w:rsidRPr="00B13E0C" w:rsidRDefault="00B13E0C" w:rsidP="00B13E0C">
      <w:pPr>
        <w:spacing w:line="360" w:lineRule="auto"/>
        <w:ind w:firstLine="709"/>
        <w:jc w:val="both"/>
        <w:rPr>
          <w:rFonts w:ascii="Arial" w:hAnsi="Arial" w:cs="Arial"/>
          <w:spacing w:val="26"/>
        </w:rPr>
      </w:pPr>
      <w:r w:rsidRPr="00B13E0C">
        <w:rPr>
          <w:rFonts w:ascii="Arial" w:hAnsi="Arial" w:cs="Arial"/>
          <w:spacing w:val="26"/>
        </w:rPr>
        <w:t xml:space="preserve">Aj keď interpretácia tretej kapitoly rozšírila okruh prípadov, na ktoré sa vzťahovala, predsa sa však neobjavila žiadna podstatná zmena v jej význame. Pre právnika naďalej zostalo prioritným posúdenie typického, zodpovednosť zakladajúceho nevyhnutného konania. V tomto vymedzení pre zodpovednosť za delikt </w:t>
      </w:r>
      <w:r w:rsidRPr="00B13E0C">
        <w:rPr>
          <w:rFonts w:ascii="Arial" w:hAnsi="Arial" w:cs="Arial"/>
          <w:i/>
          <w:iCs/>
          <w:spacing w:val="26"/>
        </w:rPr>
        <w:t xml:space="preserve">damnum iniuria datum </w:t>
      </w:r>
      <w:r w:rsidRPr="00B13E0C">
        <w:rPr>
          <w:rFonts w:ascii="Arial" w:hAnsi="Arial" w:cs="Arial"/>
          <w:spacing w:val="26"/>
        </w:rPr>
        <w:t xml:space="preserve">platil obmedzený počet prípadov. Ich rámec vytvorila tretia kapitola, ktorá akcentovala slová, opisujúce špecifické typy fyzického poškodenia </w:t>
      </w:r>
      <w:r w:rsidRPr="00B13E0C">
        <w:rPr>
          <w:rFonts w:ascii="Arial" w:hAnsi="Arial" w:cs="Arial"/>
          <w:i/>
          <w:iCs/>
          <w:spacing w:val="26"/>
        </w:rPr>
        <w:t xml:space="preserve">– urere, frangere, rumpere, corrumpere, </w:t>
      </w:r>
      <w:r w:rsidRPr="00B13E0C">
        <w:rPr>
          <w:rFonts w:ascii="Arial" w:hAnsi="Arial" w:cs="Arial"/>
          <w:spacing w:val="26"/>
        </w:rPr>
        <w:t xml:space="preserve">pričom sa vyžadovalo, aby fyzické poškodenie bolo závažné, aj keď aktuálna ekonomická strata mohla byť pomerne nižšia. Právnici v období neskorej republiky sa snažili do tejto kapitoly zahrnúť aj situácie, kde sa </w:t>
      </w:r>
      <w:r w:rsidRPr="00B13E0C">
        <w:rPr>
          <w:rFonts w:ascii="Arial" w:hAnsi="Arial" w:cs="Arial"/>
          <w:i/>
          <w:iCs/>
          <w:spacing w:val="26"/>
        </w:rPr>
        <w:t xml:space="preserve">damnum </w:t>
      </w:r>
      <w:r w:rsidRPr="00B13E0C">
        <w:rPr>
          <w:rFonts w:ascii="Arial" w:hAnsi="Arial" w:cs="Arial"/>
          <w:spacing w:val="26"/>
        </w:rPr>
        <w:t>vyskytlo, ale fyzické poškodenie bolo malé – línia vývoja sa nevzťahovala na výšku ekonomickej straty, ale na závažnosť fyzického poškodenia. Sankciou za poškodenie cudzej veci bola povinnosť zaplatiť vlastníkovi toľko, akú hodnotu by poškodená vec mala v posledných tridsiatich dňoch, pričom pokuta v prospech poškodeného nebola náhradou škody, ale len následkom zakázaného konania.</w:t>
      </w:r>
    </w:p>
    <w:p w:rsidR="00B13E0C" w:rsidRPr="00B13E0C" w:rsidRDefault="00B13E0C" w:rsidP="00B13E0C">
      <w:pPr>
        <w:pStyle w:val="Zkladntext"/>
        <w:ind w:firstLine="709"/>
        <w:rPr>
          <w:spacing w:val="26"/>
        </w:rPr>
      </w:pPr>
      <w:r w:rsidRPr="00B13E0C">
        <w:rPr>
          <w:spacing w:val="26"/>
        </w:rPr>
        <w:t>Je pravdepodobné, že tretia kapitola, ktorá obsahovala relatívne všeobecné ale aj pružné ustanovenia o poškodení cudzej veci, bola prijatá až dotatočne, aby tak umožnila postih aj za iné poškodenie vlastníckych práv, ako len za zabitie otroka alebo štvornohého zvieraťa z čriedy.</w:t>
      </w:r>
    </w:p>
    <w:p w:rsidR="00B13E0C" w:rsidRPr="00B13E0C" w:rsidRDefault="00B13E0C" w:rsidP="00B13E0C">
      <w:pPr>
        <w:spacing w:line="360" w:lineRule="auto"/>
        <w:ind w:firstLine="709"/>
        <w:jc w:val="both"/>
        <w:rPr>
          <w:rFonts w:ascii="Arial" w:hAnsi="Arial" w:cs="Arial"/>
          <w:spacing w:val="26"/>
        </w:rPr>
      </w:pPr>
      <w:r w:rsidRPr="00B13E0C">
        <w:rPr>
          <w:rFonts w:ascii="Arial" w:hAnsi="Arial" w:cs="Arial"/>
          <w:spacing w:val="26"/>
        </w:rPr>
        <w:tab/>
      </w:r>
    </w:p>
    <w:p w:rsidR="00B13E0C" w:rsidRPr="00B13E0C" w:rsidRDefault="00B13E0C" w:rsidP="00B13E0C">
      <w:pPr>
        <w:spacing w:line="360" w:lineRule="auto"/>
        <w:ind w:firstLine="709"/>
        <w:jc w:val="both"/>
        <w:rPr>
          <w:rFonts w:ascii="Arial" w:hAnsi="Arial" w:cs="Arial"/>
          <w:i/>
          <w:iCs/>
          <w:spacing w:val="26"/>
        </w:rPr>
      </w:pPr>
      <w:r w:rsidRPr="00B13E0C">
        <w:rPr>
          <w:rFonts w:ascii="Arial" w:hAnsi="Arial" w:cs="Arial"/>
          <w:spacing w:val="26"/>
        </w:rPr>
        <w:t xml:space="preserve">Široký záber Akviliovho zákona, ktorý v 57 fragmentoch (z nich 22 pochádza od Ulpiána, 17 od Paula, 4 od Gaia, po 3 od Iavolena a Juliána, po 2 od Pomponia a Marcella, po 1 od Alfena, Neratia, </w:t>
      </w:r>
      <w:r w:rsidRPr="00B13E0C">
        <w:rPr>
          <w:rFonts w:ascii="Arial" w:hAnsi="Arial" w:cs="Arial"/>
          <w:spacing w:val="26"/>
        </w:rPr>
        <w:lastRenderedPageBreak/>
        <w:t xml:space="preserve">Marciána a Papiniána) deviatej knihy druhého titulu justiniánskych Digest - </w:t>
      </w:r>
      <w:r w:rsidRPr="00B13E0C">
        <w:rPr>
          <w:rFonts w:ascii="Arial" w:hAnsi="Arial" w:cs="Arial"/>
          <w:i/>
          <w:iCs/>
          <w:spacing w:val="26"/>
        </w:rPr>
        <w:t>Ad legem Aquiliam</w:t>
      </w:r>
      <w:r w:rsidRPr="00B13E0C">
        <w:rPr>
          <w:rFonts w:ascii="Arial" w:hAnsi="Arial" w:cs="Arial"/>
          <w:spacing w:val="26"/>
        </w:rPr>
        <w:t xml:space="preserve"> - upravoval rôzne, už spomenuté druhy poškodenia cudzieho majetku -  </w:t>
      </w:r>
      <w:r w:rsidRPr="00B13E0C">
        <w:rPr>
          <w:rFonts w:ascii="Arial" w:hAnsi="Arial" w:cs="Arial"/>
          <w:i/>
          <w:iCs/>
          <w:spacing w:val="26"/>
        </w:rPr>
        <w:t>occidere, mortis causam praestare, urere, frangere, rumpere, corrumpere.</w:t>
      </w:r>
    </w:p>
    <w:p w:rsidR="00B13E0C" w:rsidRPr="00B13E0C" w:rsidRDefault="00B13E0C" w:rsidP="00B13E0C">
      <w:pPr>
        <w:spacing w:line="360" w:lineRule="auto"/>
        <w:ind w:firstLine="709"/>
        <w:jc w:val="both"/>
        <w:rPr>
          <w:rFonts w:ascii="Arial" w:hAnsi="Arial" w:cs="Arial"/>
          <w:i/>
          <w:iCs/>
          <w:spacing w:val="26"/>
        </w:rPr>
      </w:pPr>
    </w:p>
    <w:p w:rsidR="00B13E0C" w:rsidRPr="00B13E0C" w:rsidRDefault="00B13E0C" w:rsidP="00B13E0C">
      <w:pPr>
        <w:spacing w:line="360" w:lineRule="auto"/>
        <w:ind w:firstLine="709"/>
        <w:jc w:val="both"/>
        <w:rPr>
          <w:rFonts w:ascii="Arial" w:hAnsi="Arial" w:cs="Arial"/>
          <w:b/>
          <w:bCs/>
          <w:spacing w:val="26"/>
        </w:rPr>
      </w:pPr>
      <w:r w:rsidRPr="00B13E0C">
        <w:rPr>
          <w:rFonts w:ascii="Arial" w:hAnsi="Arial" w:cs="Arial"/>
          <w:b/>
          <w:bCs/>
          <w:i/>
          <w:iCs/>
          <w:spacing w:val="26"/>
          <w:highlight w:val="yellow"/>
        </w:rPr>
        <w:t>Doštudovať z učebnice kap. 14 §71.</w:t>
      </w:r>
      <w:bookmarkStart w:id="0" w:name="_GoBack"/>
      <w:bookmarkEnd w:id="0"/>
    </w:p>
    <w:p w:rsidR="00B13E0C" w:rsidRPr="00B13E0C" w:rsidRDefault="00B13E0C" w:rsidP="00B13E0C">
      <w:pPr>
        <w:spacing w:line="360" w:lineRule="auto"/>
        <w:jc w:val="both"/>
        <w:rPr>
          <w:rFonts w:ascii="Arial" w:hAnsi="Arial" w:cs="Arial"/>
          <w:spacing w:val="26"/>
        </w:rPr>
      </w:pPr>
    </w:p>
    <w:sectPr w:rsidR="00B13E0C" w:rsidRPr="00B13E0C" w:rsidSect="001831EE">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E14" w:rsidRDefault="00AA0E14">
      <w:r>
        <w:separator/>
      </w:r>
    </w:p>
  </w:endnote>
  <w:endnote w:type="continuationSeparator" w:id="1">
    <w:p w:rsidR="00AA0E14" w:rsidRDefault="00AA0E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9E9" w:rsidRDefault="00341EF6" w:rsidP="00764E49">
    <w:pPr>
      <w:pStyle w:val="Pta"/>
      <w:framePr w:wrap="around" w:vAnchor="text" w:hAnchor="margin" w:xAlign="right" w:y="1"/>
      <w:rPr>
        <w:rStyle w:val="slostrany"/>
      </w:rPr>
    </w:pPr>
    <w:r>
      <w:rPr>
        <w:rStyle w:val="slostrany"/>
      </w:rPr>
      <w:fldChar w:fldCharType="begin"/>
    </w:r>
    <w:r w:rsidR="006159E9">
      <w:rPr>
        <w:rStyle w:val="slostrany"/>
      </w:rPr>
      <w:instrText xml:space="preserve">PAGE  </w:instrText>
    </w:r>
    <w:r>
      <w:rPr>
        <w:rStyle w:val="slostrany"/>
      </w:rPr>
      <w:fldChar w:fldCharType="separate"/>
    </w:r>
    <w:r w:rsidR="006159E9">
      <w:rPr>
        <w:rStyle w:val="slostrany"/>
        <w:noProof/>
      </w:rPr>
      <w:t>14</w:t>
    </w:r>
    <w:r>
      <w:rPr>
        <w:rStyle w:val="slostrany"/>
      </w:rPr>
      <w:fldChar w:fldCharType="end"/>
    </w:r>
  </w:p>
  <w:p w:rsidR="006159E9" w:rsidRDefault="006159E9" w:rsidP="007864F1">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9E9" w:rsidRDefault="00341EF6" w:rsidP="00764E49">
    <w:pPr>
      <w:pStyle w:val="Pta"/>
      <w:framePr w:wrap="around" w:vAnchor="text" w:hAnchor="margin" w:xAlign="right" w:y="1"/>
      <w:rPr>
        <w:rStyle w:val="slostrany"/>
      </w:rPr>
    </w:pPr>
    <w:r>
      <w:rPr>
        <w:rStyle w:val="slostrany"/>
      </w:rPr>
      <w:fldChar w:fldCharType="begin"/>
    </w:r>
    <w:r w:rsidR="006159E9">
      <w:rPr>
        <w:rStyle w:val="slostrany"/>
      </w:rPr>
      <w:instrText xml:space="preserve">PAGE  </w:instrText>
    </w:r>
    <w:r>
      <w:rPr>
        <w:rStyle w:val="slostrany"/>
      </w:rPr>
      <w:fldChar w:fldCharType="separate"/>
    </w:r>
    <w:r w:rsidR="00531DD6">
      <w:rPr>
        <w:rStyle w:val="slostrany"/>
        <w:noProof/>
      </w:rPr>
      <w:t>1</w:t>
    </w:r>
    <w:r>
      <w:rPr>
        <w:rStyle w:val="slostrany"/>
      </w:rPr>
      <w:fldChar w:fldCharType="end"/>
    </w:r>
  </w:p>
  <w:p w:rsidR="006159E9" w:rsidRDefault="006159E9" w:rsidP="007864F1">
    <w:pPr>
      <w:pStyle w:val="Pt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E14" w:rsidRDefault="00AA0E14">
      <w:r>
        <w:separator/>
      </w:r>
    </w:p>
  </w:footnote>
  <w:footnote w:type="continuationSeparator" w:id="1">
    <w:p w:rsidR="00AA0E14" w:rsidRDefault="00AA0E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62866"/>
    <w:multiLevelType w:val="hybridMultilevel"/>
    <w:tmpl w:val="699607D8"/>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221005CC"/>
    <w:multiLevelType w:val="hybridMultilevel"/>
    <w:tmpl w:val="294EE352"/>
    <w:lvl w:ilvl="0" w:tplc="041B000F">
      <w:start w:val="1"/>
      <w:numFmt w:val="decimal"/>
      <w:lvlText w:val="%1."/>
      <w:lvlJc w:val="left"/>
      <w:pPr>
        <w:tabs>
          <w:tab w:val="num" w:pos="1428"/>
        </w:tabs>
        <w:ind w:left="1428" w:hanging="360"/>
      </w:pPr>
    </w:lvl>
    <w:lvl w:ilvl="1" w:tplc="041B0019" w:tentative="1">
      <w:start w:val="1"/>
      <w:numFmt w:val="lowerLetter"/>
      <w:lvlText w:val="%2."/>
      <w:lvlJc w:val="left"/>
      <w:pPr>
        <w:tabs>
          <w:tab w:val="num" w:pos="2148"/>
        </w:tabs>
        <w:ind w:left="2148" w:hanging="360"/>
      </w:pPr>
    </w:lvl>
    <w:lvl w:ilvl="2" w:tplc="041B001B" w:tentative="1">
      <w:start w:val="1"/>
      <w:numFmt w:val="lowerRoman"/>
      <w:lvlText w:val="%3."/>
      <w:lvlJc w:val="right"/>
      <w:pPr>
        <w:tabs>
          <w:tab w:val="num" w:pos="2868"/>
        </w:tabs>
        <w:ind w:left="2868" w:hanging="180"/>
      </w:pPr>
    </w:lvl>
    <w:lvl w:ilvl="3" w:tplc="041B000F" w:tentative="1">
      <w:start w:val="1"/>
      <w:numFmt w:val="decimal"/>
      <w:lvlText w:val="%4."/>
      <w:lvlJc w:val="left"/>
      <w:pPr>
        <w:tabs>
          <w:tab w:val="num" w:pos="3588"/>
        </w:tabs>
        <w:ind w:left="3588" w:hanging="360"/>
      </w:pPr>
    </w:lvl>
    <w:lvl w:ilvl="4" w:tplc="041B0019" w:tentative="1">
      <w:start w:val="1"/>
      <w:numFmt w:val="lowerLetter"/>
      <w:lvlText w:val="%5."/>
      <w:lvlJc w:val="left"/>
      <w:pPr>
        <w:tabs>
          <w:tab w:val="num" w:pos="4308"/>
        </w:tabs>
        <w:ind w:left="4308" w:hanging="360"/>
      </w:pPr>
    </w:lvl>
    <w:lvl w:ilvl="5" w:tplc="041B001B" w:tentative="1">
      <w:start w:val="1"/>
      <w:numFmt w:val="lowerRoman"/>
      <w:lvlText w:val="%6."/>
      <w:lvlJc w:val="right"/>
      <w:pPr>
        <w:tabs>
          <w:tab w:val="num" w:pos="5028"/>
        </w:tabs>
        <w:ind w:left="5028" w:hanging="180"/>
      </w:pPr>
    </w:lvl>
    <w:lvl w:ilvl="6" w:tplc="041B000F" w:tentative="1">
      <w:start w:val="1"/>
      <w:numFmt w:val="decimal"/>
      <w:lvlText w:val="%7."/>
      <w:lvlJc w:val="left"/>
      <w:pPr>
        <w:tabs>
          <w:tab w:val="num" w:pos="5748"/>
        </w:tabs>
        <w:ind w:left="5748" w:hanging="360"/>
      </w:pPr>
    </w:lvl>
    <w:lvl w:ilvl="7" w:tplc="041B0019" w:tentative="1">
      <w:start w:val="1"/>
      <w:numFmt w:val="lowerLetter"/>
      <w:lvlText w:val="%8."/>
      <w:lvlJc w:val="left"/>
      <w:pPr>
        <w:tabs>
          <w:tab w:val="num" w:pos="6468"/>
        </w:tabs>
        <w:ind w:left="6468" w:hanging="360"/>
      </w:pPr>
    </w:lvl>
    <w:lvl w:ilvl="8" w:tplc="041B001B" w:tentative="1">
      <w:start w:val="1"/>
      <w:numFmt w:val="lowerRoman"/>
      <w:lvlText w:val="%9."/>
      <w:lvlJc w:val="right"/>
      <w:pPr>
        <w:tabs>
          <w:tab w:val="num" w:pos="7188"/>
        </w:tabs>
        <w:ind w:left="7188" w:hanging="180"/>
      </w:pPr>
    </w:lvl>
  </w:abstractNum>
  <w:abstractNum w:abstractNumId="2">
    <w:nsid w:val="23837FD1"/>
    <w:multiLevelType w:val="hybridMultilevel"/>
    <w:tmpl w:val="956CFCB2"/>
    <w:lvl w:ilvl="0" w:tplc="041B0001">
      <w:start w:val="1"/>
      <w:numFmt w:val="bullet"/>
      <w:lvlText w:val=""/>
      <w:lvlJc w:val="left"/>
      <w:pPr>
        <w:tabs>
          <w:tab w:val="num" w:pos="1788"/>
        </w:tabs>
        <w:ind w:left="1788" w:hanging="360"/>
      </w:pPr>
      <w:rPr>
        <w:rFonts w:ascii="Symbol" w:hAnsi="Symbol" w:hint="default"/>
      </w:rPr>
    </w:lvl>
    <w:lvl w:ilvl="1" w:tplc="041B0003" w:tentative="1">
      <w:start w:val="1"/>
      <w:numFmt w:val="bullet"/>
      <w:lvlText w:val="o"/>
      <w:lvlJc w:val="left"/>
      <w:pPr>
        <w:tabs>
          <w:tab w:val="num" w:pos="2508"/>
        </w:tabs>
        <w:ind w:left="2508" w:hanging="360"/>
      </w:pPr>
      <w:rPr>
        <w:rFonts w:ascii="Courier New" w:hAnsi="Courier New" w:hint="default"/>
      </w:rPr>
    </w:lvl>
    <w:lvl w:ilvl="2" w:tplc="041B0005" w:tentative="1">
      <w:start w:val="1"/>
      <w:numFmt w:val="bullet"/>
      <w:lvlText w:val=""/>
      <w:lvlJc w:val="left"/>
      <w:pPr>
        <w:tabs>
          <w:tab w:val="num" w:pos="3228"/>
        </w:tabs>
        <w:ind w:left="3228" w:hanging="360"/>
      </w:pPr>
      <w:rPr>
        <w:rFonts w:ascii="Wingdings" w:hAnsi="Wingdings" w:hint="default"/>
      </w:rPr>
    </w:lvl>
    <w:lvl w:ilvl="3" w:tplc="041B0001" w:tentative="1">
      <w:start w:val="1"/>
      <w:numFmt w:val="bullet"/>
      <w:lvlText w:val=""/>
      <w:lvlJc w:val="left"/>
      <w:pPr>
        <w:tabs>
          <w:tab w:val="num" w:pos="3948"/>
        </w:tabs>
        <w:ind w:left="3948" w:hanging="360"/>
      </w:pPr>
      <w:rPr>
        <w:rFonts w:ascii="Symbol" w:hAnsi="Symbol" w:hint="default"/>
      </w:rPr>
    </w:lvl>
    <w:lvl w:ilvl="4" w:tplc="041B0003" w:tentative="1">
      <w:start w:val="1"/>
      <w:numFmt w:val="bullet"/>
      <w:lvlText w:val="o"/>
      <w:lvlJc w:val="left"/>
      <w:pPr>
        <w:tabs>
          <w:tab w:val="num" w:pos="4668"/>
        </w:tabs>
        <w:ind w:left="4668" w:hanging="360"/>
      </w:pPr>
      <w:rPr>
        <w:rFonts w:ascii="Courier New" w:hAnsi="Courier New" w:hint="default"/>
      </w:rPr>
    </w:lvl>
    <w:lvl w:ilvl="5" w:tplc="041B0005" w:tentative="1">
      <w:start w:val="1"/>
      <w:numFmt w:val="bullet"/>
      <w:lvlText w:val=""/>
      <w:lvlJc w:val="left"/>
      <w:pPr>
        <w:tabs>
          <w:tab w:val="num" w:pos="5388"/>
        </w:tabs>
        <w:ind w:left="5388" w:hanging="360"/>
      </w:pPr>
      <w:rPr>
        <w:rFonts w:ascii="Wingdings" w:hAnsi="Wingdings" w:hint="default"/>
      </w:rPr>
    </w:lvl>
    <w:lvl w:ilvl="6" w:tplc="041B0001" w:tentative="1">
      <w:start w:val="1"/>
      <w:numFmt w:val="bullet"/>
      <w:lvlText w:val=""/>
      <w:lvlJc w:val="left"/>
      <w:pPr>
        <w:tabs>
          <w:tab w:val="num" w:pos="6108"/>
        </w:tabs>
        <w:ind w:left="6108" w:hanging="360"/>
      </w:pPr>
      <w:rPr>
        <w:rFonts w:ascii="Symbol" w:hAnsi="Symbol" w:hint="default"/>
      </w:rPr>
    </w:lvl>
    <w:lvl w:ilvl="7" w:tplc="041B0003" w:tentative="1">
      <w:start w:val="1"/>
      <w:numFmt w:val="bullet"/>
      <w:lvlText w:val="o"/>
      <w:lvlJc w:val="left"/>
      <w:pPr>
        <w:tabs>
          <w:tab w:val="num" w:pos="6828"/>
        </w:tabs>
        <w:ind w:left="6828" w:hanging="360"/>
      </w:pPr>
      <w:rPr>
        <w:rFonts w:ascii="Courier New" w:hAnsi="Courier New" w:hint="default"/>
      </w:rPr>
    </w:lvl>
    <w:lvl w:ilvl="8" w:tplc="041B0005" w:tentative="1">
      <w:start w:val="1"/>
      <w:numFmt w:val="bullet"/>
      <w:lvlText w:val=""/>
      <w:lvlJc w:val="left"/>
      <w:pPr>
        <w:tabs>
          <w:tab w:val="num" w:pos="7548"/>
        </w:tabs>
        <w:ind w:left="7548" w:hanging="360"/>
      </w:pPr>
      <w:rPr>
        <w:rFonts w:ascii="Wingdings" w:hAnsi="Wingdings" w:hint="default"/>
      </w:rPr>
    </w:lvl>
  </w:abstractNum>
  <w:abstractNum w:abstractNumId="3">
    <w:nsid w:val="3015642B"/>
    <w:multiLevelType w:val="hybridMultilevel"/>
    <w:tmpl w:val="38321D24"/>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
    <w:nsid w:val="43E207F2"/>
    <w:multiLevelType w:val="hybridMultilevel"/>
    <w:tmpl w:val="1AC68DC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0"/>
    <w:footnote w:id="1"/>
  </w:footnotePr>
  <w:endnotePr>
    <w:pos w:val="sectEnd"/>
    <w:endnote w:id="0"/>
    <w:endnote w:id="1"/>
  </w:endnotePr>
  <w:compat/>
  <w:rsids>
    <w:rsidRoot w:val="006B4484"/>
    <w:rsid w:val="00140906"/>
    <w:rsid w:val="001618FD"/>
    <w:rsid w:val="001831EE"/>
    <w:rsid w:val="001E7A31"/>
    <w:rsid w:val="001F79D6"/>
    <w:rsid w:val="00262F31"/>
    <w:rsid w:val="00341EF6"/>
    <w:rsid w:val="00531DD6"/>
    <w:rsid w:val="00566F14"/>
    <w:rsid w:val="006159E9"/>
    <w:rsid w:val="006B4484"/>
    <w:rsid w:val="006D5200"/>
    <w:rsid w:val="006F721F"/>
    <w:rsid w:val="00764E49"/>
    <w:rsid w:val="007864F1"/>
    <w:rsid w:val="009D0037"/>
    <w:rsid w:val="009F4DAA"/>
    <w:rsid w:val="00AA0E14"/>
    <w:rsid w:val="00AE6AD7"/>
    <w:rsid w:val="00B13E0C"/>
    <w:rsid w:val="00C22513"/>
    <w:rsid w:val="00CF0BD7"/>
    <w:rsid w:val="00D966F6"/>
    <w:rsid w:val="00E372D1"/>
    <w:rsid w:val="00FA272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1831EE"/>
    <w:rPr>
      <w:sz w:val="24"/>
      <w:szCs w:val="24"/>
    </w:rPr>
  </w:style>
  <w:style w:type="paragraph" w:styleId="Nadpis1">
    <w:name w:val="heading 1"/>
    <w:basedOn w:val="Normlny"/>
    <w:next w:val="Normlny"/>
    <w:qFormat/>
    <w:rsid w:val="001831EE"/>
    <w:pPr>
      <w:keepNext/>
      <w:jc w:val="center"/>
      <w:outlineLvl w:val="0"/>
    </w:pPr>
    <w:rPr>
      <w:b/>
      <w:bCs/>
      <w:sz w:val="28"/>
    </w:rPr>
  </w:style>
  <w:style w:type="paragraph" w:styleId="Nadpis2">
    <w:name w:val="heading 2"/>
    <w:basedOn w:val="Normlny"/>
    <w:next w:val="Normlny"/>
    <w:qFormat/>
    <w:rsid w:val="001831EE"/>
    <w:pPr>
      <w:keepNext/>
      <w:spacing w:line="360" w:lineRule="auto"/>
      <w:ind w:left="708"/>
      <w:jc w:val="both"/>
      <w:outlineLvl w:val="1"/>
    </w:pPr>
    <w:rPr>
      <w:rFonts w:ascii="Arial" w:hAnsi="Arial" w:cs="Arial"/>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semiHidden/>
    <w:rsid w:val="001831EE"/>
    <w:rPr>
      <w:sz w:val="20"/>
      <w:szCs w:val="20"/>
    </w:rPr>
  </w:style>
  <w:style w:type="character" w:styleId="Odkaznapoznmkupodiarou">
    <w:name w:val="footnote reference"/>
    <w:semiHidden/>
    <w:rsid w:val="001831EE"/>
    <w:rPr>
      <w:vertAlign w:val="superscript"/>
    </w:rPr>
  </w:style>
  <w:style w:type="paragraph" w:styleId="Zkladntext">
    <w:name w:val="Body Text"/>
    <w:basedOn w:val="Normlny"/>
    <w:rsid w:val="001831EE"/>
    <w:pPr>
      <w:spacing w:line="360" w:lineRule="auto"/>
      <w:jc w:val="both"/>
    </w:pPr>
    <w:rPr>
      <w:rFonts w:ascii="Arial" w:hAnsi="Arial" w:cs="Arial"/>
    </w:rPr>
  </w:style>
  <w:style w:type="paragraph" w:styleId="Zkladntext2">
    <w:name w:val="Body Text 2"/>
    <w:basedOn w:val="Normlny"/>
    <w:rsid w:val="001831EE"/>
    <w:pPr>
      <w:spacing w:line="360" w:lineRule="auto"/>
      <w:jc w:val="both"/>
    </w:pPr>
    <w:rPr>
      <w:rFonts w:ascii="Arial" w:hAnsi="Arial" w:cs="Arial"/>
      <w:i/>
      <w:iCs/>
    </w:rPr>
  </w:style>
  <w:style w:type="paragraph" w:styleId="Zkladntext3">
    <w:name w:val="Body Text 3"/>
    <w:basedOn w:val="Normlny"/>
    <w:rsid w:val="001831EE"/>
    <w:pPr>
      <w:spacing w:line="360" w:lineRule="auto"/>
      <w:jc w:val="both"/>
    </w:pPr>
    <w:rPr>
      <w:rFonts w:ascii="Arial" w:hAnsi="Arial" w:cs="Arial"/>
      <w:b/>
      <w:bCs/>
    </w:rPr>
  </w:style>
  <w:style w:type="paragraph" w:styleId="Pta">
    <w:name w:val="footer"/>
    <w:basedOn w:val="Normlny"/>
    <w:rsid w:val="007864F1"/>
    <w:pPr>
      <w:tabs>
        <w:tab w:val="center" w:pos="4536"/>
        <w:tab w:val="right" w:pos="9072"/>
      </w:tabs>
    </w:pPr>
  </w:style>
  <w:style w:type="character" w:styleId="slostrany">
    <w:name w:val="page number"/>
    <w:basedOn w:val="Predvolenpsmoodseku"/>
    <w:rsid w:val="007864F1"/>
  </w:style>
  <w:style w:type="paragraph" w:styleId="Textkoncovejpoznmky">
    <w:name w:val="endnote text"/>
    <w:basedOn w:val="Normlny"/>
    <w:semiHidden/>
    <w:rsid w:val="001F79D6"/>
    <w:rPr>
      <w:sz w:val="20"/>
      <w:szCs w:val="20"/>
    </w:rPr>
  </w:style>
  <w:style w:type="character" w:styleId="Odkaznakoncovpoznmku">
    <w:name w:val="endnote reference"/>
    <w:semiHidden/>
    <w:rsid w:val="001F79D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1891</Words>
  <Characters>10783</Characters>
  <Application>Microsoft Office Word</Application>
  <DocSecurity>0</DocSecurity>
  <Lines>89</Lines>
  <Paragraphs>25</Paragraphs>
  <ScaleCrop>false</ScaleCrop>
  <HeadingPairs>
    <vt:vector size="2" baseType="variant">
      <vt:variant>
        <vt:lpstr>Názov</vt:lpstr>
      </vt:variant>
      <vt:variant>
        <vt:i4>1</vt:i4>
      </vt:variant>
    </vt:vector>
  </HeadingPairs>
  <TitlesOfParts>
    <vt:vector size="1" baseType="lpstr">
      <vt:lpstr>Blažena Antalová</vt:lpstr>
    </vt:vector>
  </TitlesOfParts>
  <Company>UPJS KE</Company>
  <LinksUpToDate>false</LinksUpToDate>
  <CharactersWithSpaces>12649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Blažena Antalová</dc:title>
  <dc:subject/>
  <dc:creator>PravF</dc:creator>
  <cp:keywords/>
  <cp:lastModifiedBy>toshiba</cp:lastModifiedBy>
  <cp:revision>5</cp:revision>
  <cp:lastPrinted>2006-06-26T11:35:00Z</cp:lastPrinted>
  <dcterms:created xsi:type="dcterms:W3CDTF">2020-03-16T09:46:00Z</dcterms:created>
  <dcterms:modified xsi:type="dcterms:W3CDTF">2020-03-22T17:20:00Z</dcterms:modified>
</cp:coreProperties>
</file>