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2BE15" w14:textId="77777777" w:rsidR="00DF122F" w:rsidRDefault="00DF122F" w:rsidP="00DF122F">
      <w:pPr>
        <w:jc w:val="center"/>
        <w:rPr>
          <w:sz w:val="24"/>
          <w:lang w:val="sk-SK"/>
        </w:rPr>
      </w:pPr>
      <w:r>
        <w:rPr>
          <w:sz w:val="24"/>
          <w:lang w:val="sk-SK"/>
        </w:rPr>
        <w:t>Univerzita P. J. Šafárika v Košiciach</w:t>
      </w:r>
    </w:p>
    <w:p w14:paraId="5F82E792" w14:textId="77777777" w:rsidR="00DF122F" w:rsidRDefault="00DF122F" w:rsidP="00DF122F">
      <w:pPr>
        <w:jc w:val="center"/>
        <w:rPr>
          <w:b/>
          <w:sz w:val="24"/>
          <w:lang w:val="sk-SK"/>
        </w:rPr>
      </w:pPr>
      <w:r>
        <w:rPr>
          <w:b/>
          <w:sz w:val="24"/>
          <w:lang w:val="sk-SK"/>
        </w:rPr>
        <w:t>Právnická  fakulta, Kováčska 26, 040 75 Košice</w:t>
      </w:r>
    </w:p>
    <w:p w14:paraId="3BFAB1DE" w14:textId="77777777" w:rsidR="00DF122F" w:rsidRDefault="00DF122F" w:rsidP="00DF122F">
      <w:pPr>
        <w:jc w:val="center"/>
        <w:rPr>
          <w:sz w:val="24"/>
          <w:lang w:val="sk-SK"/>
        </w:rPr>
      </w:pPr>
      <w:r>
        <w:rPr>
          <w:sz w:val="24"/>
          <w:lang w:val="sk-SK"/>
        </w:rPr>
        <w:t>Katedra občianskeho práva</w:t>
      </w:r>
    </w:p>
    <w:p w14:paraId="1B8665B8" w14:textId="77777777" w:rsidR="00DF122F" w:rsidRDefault="00DF122F" w:rsidP="00DF122F">
      <w:pPr>
        <w:spacing w:before="120"/>
        <w:jc w:val="center"/>
        <w:rPr>
          <w:snapToGrid w:val="0"/>
          <w:sz w:val="16"/>
          <w:lang w:val="sk-SK" w:eastAsia="cs-CZ"/>
        </w:rPr>
      </w:pPr>
      <w:r>
        <w:rPr>
          <w:b/>
          <w:sz w:val="16"/>
          <w:lang w:val="sk-SK"/>
        </w:rPr>
        <w:t>___________________________________________________________________________</w:t>
      </w:r>
    </w:p>
    <w:p w14:paraId="0DF9160B" w14:textId="77777777" w:rsidR="00DF122F" w:rsidRDefault="00DF122F" w:rsidP="00DF122F">
      <w:pPr>
        <w:spacing w:before="120"/>
        <w:jc w:val="center"/>
        <w:rPr>
          <w:snapToGrid w:val="0"/>
          <w:sz w:val="28"/>
          <w:lang w:val="sk-SK" w:eastAsia="cs-CZ"/>
        </w:rPr>
      </w:pPr>
      <w:r>
        <w:rPr>
          <w:snapToGrid w:val="0"/>
          <w:sz w:val="28"/>
          <w:lang w:val="sk-SK" w:eastAsia="cs-CZ"/>
        </w:rPr>
        <w:t>SYLABY</w:t>
      </w:r>
    </w:p>
    <w:p w14:paraId="27CF6170" w14:textId="77777777" w:rsidR="00DF122F" w:rsidRDefault="00DF122F" w:rsidP="00DF122F">
      <w:pPr>
        <w:spacing w:before="120"/>
        <w:jc w:val="center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prednášok a seminárov z predmetu</w:t>
      </w:r>
    </w:p>
    <w:p w14:paraId="59D9DD6D" w14:textId="77777777" w:rsidR="00DF122F" w:rsidRDefault="00DF122F" w:rsidP="00DF122F">
      <w:pPr>
        <w:spacing w:before="120"/>
        <w:jc w:val="center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"Občianske právo hmotné III."</w:t>
      </w:r>
    </w:p>
    <w:p w14:paraId="16109357" w14:textId="77777777" w:rsidR="00DF122F" w:rsidRDefault="00DF122F" w:rsidP="00DF122F">
      <w:pPr>
        <w:spacing w:before="120"/>
        <w:rPr>
          <w:b/>
          <w:snapToGrid w:val="0"/>
          <w:sz w:val="16"/>
          <w:lang w:val="sk-SK" w:eastAsia="cs-CZ"/>
        </w:rPr>
      </w:pPr>
    </w:p>
    <w:p w14:paraId="14F123EF" w14:textId="64CF5C87" w:rsidR="00DF122F" w:rsidRPr="00E216AF" w:rsidRDefault="00DF122F" w:rsidP="00DF122F">
      <w:pPr>
        <w:spacing w:before="120"/>
        <w:rPr>
          <w:b/>
          <w:bCs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 xml:space="preserve">III. roč. DŠ a EŠ </w:t>
      </w:r>
      <w:r w:rsidR="007F733A">
        <w:rPr>
          <w:b/>
          <w:snapToGrid w:val="0"/>
          <w:sz w:val="24"/>
          <w:lang w:val="sk-SK" w:eastAsia="cs-CZ"/>
        </w:rPr>
        <w:t>–</w:t>
      </w:r>
      <w:r>
        <w:rPr>
          <w:b/>
          <w:snapToGrid w:val="0"/>
          <w:sz w:val="24"/>
          <w:lang w:val="sk-SK" w:eastAsia="cs-CZ"/>
        </w:rPr>
        <w:t xml:space="preserve"> </w:t>
      </w:r>
      <w:r w:rsidR="007F733A">
        <w:rPr>
          <w:b/>
          <w:snapToGrid w:val="0"/>
          <w:sz w:val="24"/>
          <w:lang w:val="sk-SK" w:eastAsia="cs-CZ"/>
        </w:rPr>
        <w:t xml:space="preserve">letný </w:t>
      </w:r>
      <w:r>
        <w:rPr>
          <w:b/>
          <w:snapToGrid w:val="0"/>
          <w:sz w:val="24"/>
          <w:lang w:val="sk-SK" w:eastAsia="cs-CZ"/>
        </w:rPr>
        <w:t>semester</w:t>
      </w:r>
      <w:r w:rsidR="00754A6F">
        <w:rPr>
          <w:b/>
          <w:snapToGrid w:val="0"/>
          <w:sz w:val="24"/>
          <w:lang w:val="sk-SK" w:eastAsia="cs-CZ"/>
        </w:rPr>
        <w:t xml:space="preserve">, </w:t>
      </w:r>
      <w:r>
        <w:rPr>
          <w:b/>
          <w:bCs/>
          <w:snapToGrid w:val="0"/>
          <w:sz w:val="24"/>
          <w:lang w:val="sk-SK" w:eastAsia="cs-CZ"/>
        </w:rPr>
        <w:t xml:space="preserve">akademický rok </w:t>
      </w:r>
      <w:r w:rsidRPr="00300080">
        <w:rPr>
          <w:b/>
          <w:bCs/>
          <w:snapToGrid w:val="0"/>
          <w:sz w:val="24"/>
          <w:lang w:val="sk-SK" w:eastAsia="cs-CZ"/>
        </w:rPr>
        <w:t>:</w:t>
      </w:r>
      <w:r w:rsidR="00754A6F">
        <w:rPr>
          <w:b/>
          <w:bCs/>
          <w:snapToGrid w:val="0"/>
          <w:sz w:val="24"/>
          <w:lang w:val="sk-SK" w:eastAsia="cs-CZ"/>
        </w:rPr>
        <w:t xml:space="preserve"> 20</w:t>
      </w:r>
      <w:r w:rsidR="000E0BD1">
        <w:rPr>
          <w:b/>
          <w:bCs/>
          <w:snapToGrid w:val="0"/>
          <w:sz w:val="24"/>
          <w:lang w:val="sk-SK" w:eastAsia="cs-CZ"/>
        </w:rPr>
        <w:t>24</w:t>
      </w:r>
      <w:r w:rsidR="00F1126D">
        <w:rPr>
          <w:b/>
          <w:bCs/>
          <w:snapToGrid w:val="0"/>
          <w:sz w:val="24"/>
          <w:lang w:val="sk-SK" w:eastAsia="cs-CZ"/>
        </w:rPr>
        <w:t>/202</w:t>
      </w:r>
      <w:r w:rsidR="000E0BD1">
        <w:rPr>
          <w:b/>
          <w:bCs/>
          <w:snapToGrid w:val="0"/>
          <w:sz w:val="24"/>
          <w:lang w:val="sk-SK" w:eastAsia="cs-CZ"/>
        </w:rPr>
        <w:t>5</w:t>
      </w:r>
    </w:p>
    <w:p w14:paraId="01FC4B90" w14:textId="77777777" w:rsidR="00DF122F" w:rsidRDefault="00DF122F" w:rsidP="00F226EC">
      <w:pPr>
        <w:spacing w:before="120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prednášajúci:</w:t>
      </w:r>
      <w:r>
        <w:rPr>
          <w:b/>
          <w:snapToGrid w:val="0"/>
          <w:sz w:val="24"/>
          <w:lang w:val="sk-SK" w:eastAsia="cs-CZ"/>
        </w:rPr>
        <w:tab/>
        <w:t xml:space="preserve"> </w:t>
      </w:r>
      <w:r w:rsidR="00754A6F">
        <w:rPr>
          <w:b/>
          <w:snapToGrid w:val="0"/>
          <w:sz w:val="24"/>
          <w:lang w:val="sk-SK" w:eastAsia="cs-CZ"/>
        </w:rPr>
        <w:t>JUDr</w:t>
      </w:r>
      <w:r>
        <w:rPr>
          <w:b/>
          <w:snapToGrid w:val="0"/>
          <w:sz w:val="24"/>
          <w:lang w:val="sk-SK" w:eastAsia="cs-CZ"/>
        </w:rPr>
        <w:t>. Vladimír Filičko, PhD.</w:t>
      </w:r>
    </w:p>
    <w:p w14:paraId="46EB8E95" w14:textId="77777777" w:rsidR="00DF122F" w:rsidRDefault="00DF122F" w:rsidP="00DF122F">
      <w:pPr>
        <w:spacing w:before="120"/>
        <w:rPr>
          <w:b/>
          <w:snapToGrid w:val="0"/>
          <w:sz w:val="24"/>
          <w:lang w:val="sk-SK" w:eastAsia="cs-CZ"/>
        </w:rPr>
      </w:pPr>
    </w:p>
    <w:p w14:paraId="4D1B2F0E" w14:textId="02C1BA4D" w:rsidR="007F733A" w:rsidRPr="007F733A" w:rsidRDefault="007F733A" w:rsidP="007F733A">
      <w:pPr>
        <w:spacing w:line="360" w:lineRule="auto"/>
        <w:ind w:left="1440" w:hanging="1440"/>
        <w:jc w:val="both"/>
        <w:rPr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1</w:t>
      </w:r>
      <w:r w:rsidRPr="007F733A">
        <w:rPr>
          <w:b/>
          <w:snapToGrid w:val="0"/>
          <w:sz w:val="24"/>
          <w:lang w:val="sk-SK" w:eastAsia="cs-CZ"/>
        </w:rPr>
        <w:t>. týždeň:</w:t>
      </w:r>
      <w:r w:rsidRPr="007F733A">
        <w:rPr>
          <w:b/>
          <w:snapToGrid w:val="0"/>
          <w:sz w:val="24"/>
          <w:lang w:val="sk-SK" w:eastAsia="cs-CZ"/>
        </w:rPr>
        <w:tab/>
      </w:r>
      <w:r w:rsidRPr="007F733A">
        <w:rPr>
          <w:snapToGrid w:val="0"/>
          <w:sz w:val="24"/>
          <w:lang w:val="sk-SK" w:eastAsia="cs-CZ"/>
        </w:rPr>
        <w:t>Všeobecne o záväzkovom práve. Vznik záväzkov.</w:t>
      </w:r>
      <w:r>
        <w:rPr>
          <w:snapToGrid w:val="0"/>
          <w:sz w:val="24"/>
          <w:lang w:val="sk-SK" w:eastAsia="cs-CZ"/>
        </w:rPr>
        <w:t xml:space="preserve"> </w:t>
      </w:r>
      <w:r w:rsidRPr="007F733A">
        <w:rPr>
          <w:snapToGrid w:val="0"/>
          <w:sz w:val="24"/>
          <w:lang w:val="sk-SK" w:eastAsia="cs-CZ"/>
        </w:rPr>
        <w:tab/>
        <w:t xml:space="preserve">Pojem, podstata a druhy záväzkov. </w:t>
      </w:r>
    </w:p>
    <w:p w14:paraId="56165570" w14:textId="6AB41868" w:rsidR="007F733A" w:rsidRPr="007F733A" w:rsidRDefault="007F733A" w:rsidP="007F733A">
      <w:pPr>
        <w:spacing w:line="360" w:lineRule="auto"/>
        <w:ind w:left="1440" w:hanging="1440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2</w:t>
      </w:r>
      <w:r w:rsidRPr="007F733A">
        <w:rPr>
          <w:b/>
          <w:snapToGrid w:val="0"/>
          <w:sz w:val="24"/>
          <w:lang w:val="sk-SK" w:eastAsia="cs-CZ"/>
        </w:rPr>
        <w:t>. týždeň:</w:t>
      </w:r>
      <w:r w:rsidRPr="007F733A">
        <w:rPr>
          <w:b/>
          <w:snapToGrid w:val="0"/>
          <w:sz w:val="24"/>
          <w:lang w:val="sk-SK" w:eastAsia="cs-CZ"/>
        </w:rPr>
        <w:tab/>
      </w:r>
      <w:r w:rsidRPr="007F733A">
        <w:rPr>
          <w:snapToGrid w:val="0"/>
          <w:sz w:val="24"/>
          <w:lang w:val="sk-SK" w:eastAsia="cs-CZ"/>
        </w:rPr>
        <w:t>Zmena záväzkov. Spoločné záväzky.</w:t>
      </w:r>
    </w:p>
    <w:p w14:paraId="5DA47C66" w14:textId="7FB2D6F0" w:rsidR="007F733A" w:rsidRPr="007F733A" w:rsidRDefault="007F733A" w:rsidP="007F733A">
      <w:pPr>
        <w:spacing w:line="360" w:lineRule="auto"/>
        <w:ind w:left="1440" w:hanging="1440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3</w:t>
      </w:r>
      <w:r w:rsidRPr="007F733A">
        <w:rPr>
          <w:b/>
          <w:snapToGrid w:val="0"/>
          <w:sz w:val="24"/>
          <w:lang w:val="sk-SK" w:eastAsia="cs-CZ"/>
        </w:rPr>
        <w:t>. týždeň:</w:t>
      </w:r>
      <w:r w:rsidRPr="007F733A">
        <w:rPr>
          <w:b/>
          <w:snapToGrid w:val="0"/>
          <w:sz w:val="24"/>
          <w:lang w:val="sk-SK" w:eastAsia="cs-CZ"/>
        </w:rPr>
        <w:tab/>
      </w:r>
      <w:r w:rsidRPr="007F733A">
        <w:rPr>
          <w:snapToGrid w:val="0"/>
          <w:sz w:val="24"/>
          <w:lang w:val="sk-SK" w:eastAsia="cs-CZ"/>
        </w:rPr>
        <w:t>Zabezpečenie záväzkov.</w:t>
      </w:r>
    </w:p>
    <w:p w14:paraId="1D0D82E1" w14:textId="027EE71F" w:rsidR="007F733A" w:rsidRPr="007F733A" w:rsidRDefault="007F733A" w:rsidP="007F733A">
      <w:pPr>
        <w:spacing w:line="360" w:lineRule="auto"/>
        <w:ind w:left="1440" w:hanging="1440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4</w:t>
      </w:r>
      <w:r w:rsidRPr="007F733A">
        <w:rPr>
          <w:b/>
          <w:snapToGrid w:val="0"/>
          <w:sz w:val="24"/>
          <w:lang w:val="sk-SK" w:eastAsia="cs-CZ"/>
        </w:rPr>
        <w:t>. týždeň:</w:t>
      </w:r>
      <w:r w:rsidRPr="007F733A">
        <w:rPr>
          <w:b/>
          <w:snapToGrid w:val="0"/>
          <w:sz w:val="24"/>
          <w:lang w:val="sk-SK" w:eastAsia="cs-CZ"/>
        </w:rPr>
        <w:tab/>
      </w:r>
      <w:r w:rsidRPr="007F733A">
        <w:rPr>
          <w:snapToGrid w:val="0"/>
          <w:sz w:val="24"/>
          <w:lang w:val="sk-SK" w:eastAsia="cs-CZ"/>
        </w:rPr>
        <w:t>Zánik záväzkov.</w:t>
      </w:r>
      <w:r w:rsidRPr="007F733A">
        <w:rPr>
          <w:b/>
          <w:snapToGrid w:val="0"/>
          <w:sz w:val="24"/>
          <w:lang w:val="sk-SK" w:eastAsia="cs-CZ"/>
        </w:rPr>
        <w:t xml:space="preserve">  </w:t>
      </w:r>
    </w:p>
    <w:p w14:paraId="00285A52" w14:textId="3943F098" w:rsidR="000E0BD1" w:rsidRDefault="007F733A" w:rsidP="008009E8">
      <w:pPr>
        <w:spacing w:line="360" w:lineRule="auto"/>
        <w:ind w:left="1440" w:hanging="1440"/>
        <w:jc w:val="both"/>
        <w:rPr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5</w:t>
      </w:r>
      <w:r w:rsidR="008009E8">
        <w:rPr>
          <w:b/>
          <w:snapToGrid w:val="0"/>
          <w:sz w:val="24"/>
          <w:lang w:val="sk-SK" w:eastAsia="cs-CZ"/>
        </w:rPr>
        <w:t>. týždeň</w:t>
      </w:r>
      <w:r w:rsidR="008009E8" w:rsidRPr="000258DD">
        <w:rPr>
          <w:b/>
          <w:snapToGrid w:val="0"/>
          <w:sz w:val="24"/>
          <w:lang w:val="sk-SK" w:eastAsia="cs-CZ"/>
        </w:rPr>
        <w:t xml:space="preserve"> :</w:t>
      </w:r>
      <w:r w:rsidR="008009E8">
        <w:rPr>
          <w:snapToGrid w:val="0"/>
          <w:sz w:val="24"/>
          <w:lang w:val="sk-SK" w:eastAsia="cs-CZ"/>
        </w:rPr>
        <w:tab/>
      </w:r>
      <w:r w:rsidR="000E0BD1" w:rsidRPr="007F733A">
        <w:rPr>
          <w:snapToGrid w:val="0"/>
          <w:sz w:val="24"/>
          <w:lang w:val="sk-SK" w:eastAsia="cs-CZ"/>
        </w:rPr>
        <w:t>Spotrebiteľské</w:t>
      </w:r>
      <w:r w:rsidR="000E0BD1">
        <w:rPr>
          <w:snapToGrid w:val="0"/>
          <w:sz w:val="24"/>
          <w:lang w:val="sk-SK" w:eastAsia="cs-CZ"/>
        </w:rPr>
        <w:t xml:space="preserve"> </w:t>
      </w:r>
      <w:r w:rsidR="000E0BD1" w:rsidRPr="007F733A">
        <w:rPr>
          <w:snapToGrid w:val="0"/>
          <w:sz w:val="24"/>
          <w:lang w:val="sk-SK" w:eastAsia="cs-CZ"/>
        </w:rPr>
        <w:t>záväzkovo právne vzťahy.</w:t>
      </w:r>
    </w:p>
    <w:p w14:paraId="36959F1C" w14:textId="3D5EADD2" w:rsidR="008009E8" w:rsidRPr="000E0BD1" w:rsidRDefault="007F733A" w:rsidP="000E0BD1">
      <w:pPr>
        <w:spacing w:line="360" w:lineRule="auto"/>
        <w:ind w:left="1440" w:hanging="1440"/>
        <w:jc w:val="both"/>
        <w:rPr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6</w:t>
      </w:r>
      <w:r w:rsidR="008009E8">
        <w:rPr>
          <w:b/>
          <w:snapToGrid w:val="0"/>
          <w:sz w:val="24"/>
          <w:lang w:val="sk-SK" w:eastAsia="cs-CZ"/>
        </w:rPr>
        <w:t>. týždeň :</w:t>
      </w:r>
      <w:r w:rsidR="008009E8">
        <w:rPr>
          <w:b/>
          <w:snapToGrid w:val="0"/>
          <w:sz w:val="24"/>
          <w:lang w:val="sk-SK" w:eastAsia="cs-CZ"/>
        </w:rPr>
        <w:tab/>
      </w:r>
      <w:r w:rsidR="000E0BD1" w:rsidRPr="007009B6">
        <w:rPr>
          <w:snapToGrid w:val="0"/>
          <w:sz w:val="24"/>
          <w:lang w:val="sk-SK" w:eastAsia="cs-CZ"/>
        </w:rPr>
        <w:t>Všeobecne</w:t>
      </w:r>
      <w:r w:rsidR="000E0BD1">
        <w:rPr>
          <w:snapToGrid w:val="0"/>
          <w:sz w:val="24"/>
          <w:lang w:val="sk-SK" w:eastAsia="cs-CZ"/>
        </w:rPr>
        <w:t xml:space="preserve"> </w:t>
      </w:r>
      <w:r w:rsidR="000E0BD1" w:rsidRPr="007009B6">
        <w:rPr>
          <w:snapToGrid w:val="0"/>
          <w:sz w:val="24"/>
          <w:lang w:val="sk-SK" w:eastAsia="cs-CZ"/>
        </w:rPr>
        <w:t>o </w:t>
      </w:r>
      <w:r w:rsidR="000E0BD1">
        <w:rPr>
          <w:snapToGrid w:val="0"/>
          <w:sz w:val="24"/>
          <w:lang w:val="sk-SK" w:eastAsia="cs-CZ"/>
        </w:rPr>
        <w:t>obči</w:t>
      </w:r>
      <w:r w:rsidR="000E0BD1" w:rsidRPr="007009B6">
        <w:rPr>
          <w:snapToGrid w:val="0"/>
          <w:sz w:val="24"/>
          <w:lang w:val="sk-SK" w:eastAsia="cs-CZ"/>
        </w:rPr>
        <w:t>anskoprávnej zodpovednosti</w:t>
      </w:r>
      <w:r w:rsidR="000E0BD1">
        <w:rPr>
          <w:snapToGrid w:val="0"/>
          <w:sz w:val="24"/>
          <w:lang w:val="sk-SK" w:eastAsia="cs-CZ"/>
        </w:rPr>
        <w:t>. Druhy zodpovednosti. Objektívna a subjektívna zodpovednosť, zmluvná a mimozmluvná  (zákonná) zodpovednosť. Právna úprava občianskoprávnej zodpovednosti.</w:t>
      </w:r>
      <w:r w:rsidR="00F226EC">
        <w:rPr>
          <w:bCs/>
          <w:snapToGrid w:val="0"/>
          <w:sz w:val="24"/>
          <w:lang w:val="sk-SK" w:eastAsia="cs-CZ"/>
        </w:rPr>
        <w:t xml:space="preserve"> </w:t>
      </w:r>
    </w:p>
    <w:p w14:paraId="2505BAEF" w14:textId="51234BDB" w:rsidR="00F226EC" w:rsidRDefault="007F733A" w:rsidP="00DF122F">
      <w:pPr>
        <w:spacing w:line="360" w:lineRule="auto"/>
        <w:ind w:left="1440" w:hanging="1440"/>
        <w:jc w:val="both"/>
        <w:rPr>
          <w:bCs/>
          <w:snapToGrid w:val="0"/>
          <w:sz w:val="24"/>
          <w:lang w:val="sk-SK" w:eastAsia="cs-CZ"/>
        </w:rPr>
      </w:pPr>
      <w:r>
        <w:rPr>
          <w:b/>
          <w:bCs/>
          <w:snapToGrid w:val="0"/>
          <w:sz w:val="24"/>
          <w:lang w:val="sk-SK" w:eastAsia="cs-CZ"/>
        </w:rPr>
        <w:t>7</w:t>
      </w:r>
      <w:r w:rsidR="00DF122F" w:rsidRPr="008F2CB5">
        <w:rPr>
          <w:b/>
          <w:bCs/>
          <w:snapToGrid w:val="0"/>
          <w:sz w:val="24"/>
          <w:lang w:val="sk-SK" w:eastAsia="cs-CZ"/>
        </w:rPr>
        <w:t>. týždeň</w:t>
      </w:r>
      <w:r w:rsidR="00DF122F">
        <w:rPr>
          <w:b/>
          <w:bCs/>
          <w:snapToGrid w:val="0"/>
          <w:sz w:val="24"/>
          <w:lang w:val="sk-SK" w:eastAsia="cs-CZ"/>
        </w:rPr>
        <w:t xml:space="preserve"> :</w:t>
      </w:r>
      <w:r w:rsidR="00DF122F">
        <w:rPr>
          <w:bCs/>
          <w:snapToGrid w:val="0"/>
          <w:sz w:val="24"/>
          <w:lang w:val="sk-SK" w:eastAsia="cs-CZ"/>
        </w:rPr>
        <w:t xml:space="preserve">  </w:t>
      </w:r>
      <w:r w:rsidR="00DF122F">
        <w:rPr>
          <w:bCs/>
          <w:snapToGrid w:val="0"/>
          <w:sz w:val="24"/>
          <w:lang w:val="sk-SK" w:eastAsia="cs-CZ"/>
        </w:rPr>
        <w:tab/>
      </w:r>
      <w:r w:rsidR="000E0BD1">
        <w:rPr>
          <w:bCs/>
          <w:snapToGrid w:val="0"/>
          <w:sz w:val="24"/>
          <w:lang w:val="sk-SK" w:eastAsia="cs-CZ"/>
        </w:rPr>
        <w:t>Zodpovednosť za omeškanie.</w:t>
      </w:r>
    </w:p>
    <w:p w14:paraId="67E11A6B" w14:textId="45812607" w:rsidR="00F226EC" w:rsidRDefault="007F733A" w:rsidP="00F226EC">
      <w:pPr>
        <w:spacing w:line="360" w:lineRule="auto"/>
        <w:ind w:left="1440" w:hanging="1440"/>
        <w:jc w:val="both"/>
        <w:rPr>
          <w:bCs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8</w:t>
      </w:r>
      <w:r w:rsidR="00DF122F">
        <w:rPr>
          <w:b/>
          <w:snapToGrid w:val="0"/>
          <w:sz w:val="24"/>
          <w:lang w:val="sk-SK" w:eastAsia="cs-CZ"/>
        </w:rPr>
        <w:t>. týždeň :</w:t>
      </w:r>
      <w:r w:rsidR="00DF122F">
        <w:rPr>
          <w:bCs/>
          <w:snapToGrid w:val="0"/>
          <w:sz w:val="24"/>
          <w:lang w:val="sk-SK" w:eastAsia="cs-CZ"/>
        </w:rPr>
        <w:tab/>
      </w:r>
      <w:r w:rsidR="000E0BD1">
        <w:rPr>
          <w:bCs/>
          <w:snapToGrid w:val="0"/>
          <w:sz w:val="24"/>
          <w:lang w:val="sk-SK" w:eastAsia="cs-CZ"/>
        </w:rPr>
        <w:t>Všeobecne o zodpovednosti za vady a zodpovednosť za vady pri predaji tovaru a pri poskytovaní služieb. Druhy vád. Nároky zo zodpovednosti za vady, reklamačné konanie.</w:t>
      </w:r>
    </w:p>
    <w:p w14:paraId="37D3723D" w14:textId="77777777" w:rsidR="000E0BD1" w:rsidRDefault="007F733A" w:rsidP="00F226EC">
      <w:pPr>
        <w:spacing w:line="360" w:lineRule="auto"/>
        <w:rPr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9</w:t>
      </w:r>
      <w:r w:rsidR="00DF122F">
        <w:rPr>
          <w:b/>
          <w:snapToGrid w:val="0"/>
          <w:sz w:val="24"/>
          <w:lang w:val="sk-SK" w:eastAsia="cs-CZ"/>
        </w:rPr>
        <w:t>. týždeň :</w:t>
      </w:r>
      <w:r w:rsidR="00DF122F">
        <w:rPr>
          <w:b/>
          <w:snapToGrid w:val="0"/>
          <w:sz w:val="24"/>
          <w:lang w:val="sk-SK" w:eastAsia="cs-CZ"/>
        </w:rPr>
        <w:tab/>
      </w:r>
      <w:r w:rsidR="000E0BD1">
        <w:rPr>
          <w:bCs/>
          <w:snapToGrid w:val="0"/>
          <w:sz w:val="24"/>
          <w:lang w:val="sk-SK" w:eastAsia="cs-CZ"/>
        </w:rPr>
        <w:t xml:space="preserve">Zodpovednosť za škodu – všeobecne. Predchádzanie škodám. </w:t>
      </w:r>
      <w:r w:rsidR="000E0BD1">
        <w:rPr>
          <w:snapToGrid w:val="0"/>
          <w:sz w:val="24"/>
          <w:lang w:val="sk-SK" w:eastAsia="cs-CZ"/>
        </w:rPr>
        <w:t xml:space="preserve">Ujma </w:t>
      </w:r>
    </w:p>
    <w:p w14:paraId="302C84DE" w14:textId="77777777" w:rsidR="000E0BD1" w:rsidRDefault="000E0BD1" w:rsidP="000E0BD1">
      <w:pPr>
        <w:spacing w:line="360" w:lineRule="auto"/>
        <w:ind w:left="708" w:firstLine="708"/>
        <w:rPr>
          <w:snapToGrid w:val="0"/>
          <w:sz w:val="24"/>
          <w:lang w:val="sk-SK" w:eastAsia="cs-CZ"/>
        </w:rPr>
      </w:pPr>
      <w:r>
        <w:rPr>
          <w:snapToGrid w:val="0"/>
          <w:sz w:val="24"/>
          <w:lang w:val="sk-SK" w:eastAsia="cs-CZ"/>
        </w:rPr>
        <w:t xml:space="preserve">majetková a nemajetková, škoda. Náhrada nemajetkovej a majetkovej </w:t>
      </w:r>
    </w:p>
    <w:p w14:paraId="41BF7288" w14:textId="45D24EF9" w:rsidR="00F226EC" w:rsidRDefault="000E0BD1" w:rsidP="000E0BD1">
      <w:pPr>
        <w:spacing w:line="360" w:lineRule="auto"/>
        <w:ind w:left="1416"/>
        <w:rPr>
          <w:bCs/>
          <w:snapToGrid w:val="0"/>
          <w:sz w:val="24"/>
          <w:lang w:val="sk-SK" w:eastAsia="cs-CZ"/>
        </w:rPr>
      </w:pPr>
      <w:r>
        <w:rPr>
          <w:snapToGrid w:val="0"/>
          <w:sz w:val="24"/>
          <w:lang w:val="sk-SK" w:eastAsia="cs-CZ"/>
        </w:rPr>
        <w:t>ujmy.</w:t>
      </w:r>
      <w:r>
        <w:rPr>
          <w:bCs/>
          <w:snapToGrid w:val="0"/>
          <w:sz w:val="24"/>
          <w:lang w:val="sk-SK" w:eastAsia="cs-CZ"/>
        </w:rPr>
        <w:t xml:space="preserve"> Predpoklady vzniku zodpovednosti za škodu. Obsah, rozsah a spôsob náhrady škody</w:t>
      </w:r>
    </w:p>
    <w:p w14:paraId="125006DE" w14:textId="77777777" w:rsidR="000E0BD1" w:rsidRDefault="007F733A" w:rsidP="00F226EC">
      <w:pPr>
        <w:spacing w:line="360" w:lineRule="auto"/>
        <w:rPr>
          <w:bCs/>
          <w:snapToGrid w:val="0"/>
          <w:sz w:val="24"/>
          <w:lang w:val="sk-SK" w:eastAsia="cs-CZ"/>
        </w:rPr>
      </w:pPr>
      <w:r>
        <w:rPr>
          <w:b/>
          <w:bCs/>
          <w:snapToGrid w:val="0"/>
          <w:sz w:val="24"/>
          <w:lang w:val="sk-SK" w:eastAsia="cs-CZ"/>
        </w:rPr>
        <w:t>10</w:t>
      </w:r>
      <w:r w:rsidR="00A0017F" w:rsidRPr="00A0017F">
        <w:rPr>
          <w:b/>
          <w:bCs/>
          <w:snapToGrid w:val="0"/>
          <w:sz w:val="24"/>
          <w:lang w:val="sk-SK" w:eastAsia="cs-CZ"/>
        </w:rPr>
        <w:t>. týždeň:</w:t>
      </w:r>
      <w:r w:rsidR="00A0017F">
        <w:rPr>
          <w:b/>
          <w:bCs/>
          <w:snapToGrid w:val="0"/>
          <w:sz w:val="24"/>
          <w:lang w:val="sk-SK" w:eastAsia="cs-CZ"/>
        </w:rPr>
        <w:tab/>
      </w:r>
      <w:r w:rsidR="000E0BD1">
        <w:rPr>
          <w:bCs/>
          <w:snapToGrid w:val="0"/>
          <w:sz w:val="24"/>
          <w:lang w:val="sk-SK" w:eastAsia="cs-CZ"/>
        </w:rPr>
        <w:t>Všeobecná zodpovednosť za škodu a o</w:t>
      </w:r>
      <w:r w:rsidR="00A0017F">
        <w:rPr>
          <w:bCs/>
          <w:snapToGrid w:val="0"/>
          <w:sz w:val="24"/>
          <w:lang w:val="sk-SK" w:eastAsia="cs-CZ"/>
        </w:rPr>
        <w:t xml:space="preserve">sobitné druhy  zodpovednosti za </w:t>
      </w:r>
    </w:p>
    <w:p w14:paraId="6899A851" w14:textId="0C1EBD47" w:rsidR="00A0017F" w:rsidRDefault="00A0017F" w:rsidP="000E0BD1">
      <w:pPr>
        <w:spacing w:line="360" w:lineRule="auto"/>
        <w:ind w:left="708" w:firstLine="708"/>
        <w:rPr>
          <w:bCs/>
          <w:snapToGrid w:val="0"/>
          <w:sz w:val="24"/>
          <w:lang w:val="sk-SK" w:eastAsia="cs-CZ"/>
        </w:rPr>
      </w:pPr>
      <w:r>
        <w:rPr>
          <w:bCs/>
          <w:snapToGrid w:val="0"/>
          <w:sz w:val="24"/>
          <w:lang w:val="sk-SK" w:eastAsia="cs-CZ"/>
        </w:rPr>
        <w:t>škodu</w:t>
      </w:r>
    </w:p>
    <w:p w14:paraId="13BEC3DC" w14:textId="4627FEAB" w:rsidR="00DF122F" w:rsidRDefault="007F733A" w:rsidP="00F226EC">
      <w:pPr>
        <w:spacing w:line="360" w:lineRule="auto"/>
        <w:ind w:left="1416" w:hanging="1416"/>
        <w:jc w:val="both"/>
        <w:rPr>
          <w:bCs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11</w:t>
      </w:r>
      <w:r w:rsidR="00DF122F">
        <w:rPr>
          <w:b/>
          <w:snapToGrid w:val="0"/>
          <w:sz w:val="24"/>
          <w:lang w:val="sk-SK" w:eastAsia="cs-CZ"/>
        </w:rPr>
        <w:t>. týždeň :</w:t>
      </w:r>
      <w:r w:rsidR="00DF122F">
        <w:rPr>
          <w:bCs/>
          <w:snapToGrid w:val="0"/>
          <w:sz w:val="24"/>
          <w:lang w:val="sk-SK" w:eastAsia="cs-CZ"/>
        </w:rPr>
        <w:tab/>
      </w:r>
      <w:r w:rsidR="00F226EC">
        <w:rPr>
          <w:bCs/>
          <w:snapToGrid w:val="0"/>
          <w:sz w:val="24"/>
          <w:lang w:val="sk-SK" w:eastAsia="cs-CZ"/>
        </w:rPr>
        <w:t xml:space="preserve">Zodpovednosť za škodu spôsobenú pri výkone verejnej moci a zodpovednosť za škodu spôsobenú vadným výrobkom. </w:t>
      </w:r>
    </w:p>
    <w:p w14:paraId="186C8626" w14:textId="707CF1C7" w:rsidR="00DF122F" w:rsidRPr="008B472D" w:rsidRDefault="007F733A" w:rsidP="00DF122F">
      <w:pPr>
        <w:pStyle w:val="Nadpis1"/>
        <w:tabs>
          <w:tab w:val="clear" w:pos="1701"/>
        </w:tabs>
        <w:spacing w:before="0" w:line="360" w:lineRule="auto"/>
        <w:rPr>
          <w:lang w:val="sk-SK"/>
        </w:rPr>
      </w:pPr>
      <w:r>
        <w:rPr>
          <w:sz w:val="24"/>
          <w:lang w:val="sk-SK"/>
        </w:rPr>
        <w:t>12</w:t>
      </w:r>
      <w:r w:rsidR="00DF122F">
        <w:rPr>
          <w:sz w:val="24"/>
          <w:lang w:val="sk-SK"/>
        </w:rPr>
        <w:t>. týždeň :</w:t>
      </w:r>
      <w:r w:rsidR="00DF122F">
        <w:rPr>
          <w:sz w:val="24"/>
          <w:lang w:val="sk-SK"/>
        </w:rPr>
        <w:tab/>
      </w:r>
      <w:r w:rsidR="00DF122F" w:rsidRPr="008B472D">
        <w:rPr>
          <w:b w:val="0"/>
          <w:sz w:val="24"/>
          <w:lang w:val="sk-SK"/>
        </w:rPr>
        <w:t xml:space="preserve">Bezdôvodné obohatenie </w:t>
      </w:r>
      <w:r w:rsidR="00DF122F">
        <w:rPr>
          <w:b w:val="0"/>
          <w:sz w:val="24"/>
          <w:lang w:val="sk-SK"/>
        </w:rPr>
        <w:t>-</w:t>
      </w:r>
      <w:r w:rsidR="00DF122F" w:rsidRPr="008B472D">
        <w:rPr>
          <w:b w:val="0"/>
          <w:sz w:val="24"/>
          <w:lang w:val="sk-SK"/>
        </w:rPr>
        <w:t xml:space="preserve"> všeobecne</w:t>
      </w:r>
    </w:p>
    <w:p w14:paraId="16630E43" w14:textId="3813F05B" w:rsidR="00DF122F" w:rsidRPr="00A0017F" w:rsidRDefault="007F733A" w:rsidP="00A0017F">
      <w:pPr>
        <w:spacing w:line="360" w:lineRule="auto"/>
        <w:rPr>
          <w:bCs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13</w:t>
      </w:r>
      <w:r w:rsidR="00DF122F">
        <w:rPr>
          <w:b/>
          <w:snapToGrid w:val="0"/>
          <w:sz w:val="24"/>
          <w:lang w:val="sk-SK" w:eastAsia="cs-CZ"/>
        </w:rPr>
        <w:t xml:space="preserve">. týždeň : </w:t>
      </w:r>
      <w:r w:rsidR="00DF122F">
        <w:rPr>
          <w:b/>
          <w:snapToGrid w:val="0"/>
          <w:sz w:val="24"/>
          <w:lang w:val="sk-SK" w:eastAsia="cs-CZ"/>
        </w:rPr>
        <w:tab/>
      </w:r>
      <w:r w:rsidR="00DF122F">
        <w:rPr>
          <w:bCs/>
          <w:snapToGrid w:val="0"/>
          <w:sz w:val="24"/>
          <w:lang w:val="sk-SK" w:eastAsia="cs-CZ"/>
        </w:rPr>
        <w:t>Jednotlivé prípady bezdôvodného obohatenia</w:t>
      </w:r>
      <w:r w:rsidR="00DF122F">
        <w:rPr>
          <w:snapToGrid w:val="0"/>
          <w:sz w:val="24"/>
          <w:lang w:val="sk-SK" w:eastAsia="cs-CZ"/>
        </w:rPr>
        <w:tab/>
      </w:r>
    </w:p>
    <w:sectPr w:rsidR="00DF122F" w:rsidRPr="00A0017F">
      <w:pgSz w:w="11906" w:h="16838"/>
      <w:pgMar w:top="1134" w:right="1797" w:bottom="1134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22F"/>
    <w:rsid w:val="000018DF"/>
    <w:rsid w:val="00072AE7"/>
    <w:rsid w:val="000E0BD1"/>
    <w:rsid w:val="003B69FF"/>
    <w:rsid w:val="003C241F"/>
    <w:rsid w:val="003F33A8"/>
    <w:rsid w:val="005D792B"/>
    <w:rsid w:val="006E60A5"/>
    <w:rsid w:val="00750E22"/>
    <w:rsid w:val="00754A6F"/>
    <w:rsid w:val="007F733A"/>
    <w:rsid w:val="008009E8"/>
    <w:rsid w:val="00904E39"/>
    <w:rsid w:val="00966E14"/>
    <w:rsid w:val="0097060D"/>
    <w:rsid w:val="00A0017F"/>
    <w:rsid w:val="00B172ED"/>
    <w:rsid w:val="00BA3BDD"/>
    <w:rsid w:val="00DC2A3C"/>
    <w:rsid w:val="00DF122F"/>
    <w:rsid w:val="00ED4779"/>
    <w:rsid w:val="00F1126D"/>
    <w:rsid w:val="00F11440"/>
    <w:rsid w:val="00F16597"/>
    <w:rsid w:val="00F2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32A39"/>
  <w15:docId w15:val="{3AA91FE3-7383-4BC4-ACE6-095F4A81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1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Nadpis1">
    <w:name w:val="heading 1"/>
    <w:basedOn w:val="Normlny"/>
    <w:next w:val="Normlny"/>
    <w:link w:val="Nadpis1Char"/>
    <w:qFormat/>
    <w:rsid w:val="00DF122F"/>
    <w:pPr>
      <w:keepNext/>
      <w:tabs>
        <w:tab w:val="left" w:pos="1701"/>
      </w:tabs>
      <w:spacing w:before="120"/>
      <w:outlineLvl w:val="0"/>
    </w:pPr>
    <w:rPr>
      <w:b/>
      <w:snapToGrid w:val="0"/>
      <w:sz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F122F"/>
    <w:rPr>
      <w:rFonts w:ascii="Times New Roman" w:eastAsia="Times New Roman" w:hAnsi="Times New Roman" w:cs="Times New Roman"/>
      <w:b/>
      <w:snapToGrid w:val="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2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2AE7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7E77680126C4FBACE01BA70F0AFC8" ma:contentTypeVersion="17" ma:contentTypeDescription="Umožňuje vytvoriť nový dokument." ma:contentTypeScope="" ma:versionID="87a6c538adb46877e0562deacf8df174">
  <xsd:schema xmlns:xsd="http://www.w3.org/2001/XMLSchema" xmlns:xs="http://www.w3.org/2001/XMLSchema" xmlns:p="http://schemas.microsoft.com/office/2006/metadata/properties" xmlns:ns3="f629074b-5f86-4ec2-b08b-52a31dec5509" xmlns:ns4="faff9c9c-d1d1-4ad4-b98b-a1e429329ca9" targetNamespace="http://schemas.microsoft.com/office/2006/metadata/properties" ma:root="true" ma:fieldsID="ff75f4e323ea0b9d1fd8fdc8a744b0a5" ns3:_="" ns4:_="">
    <xsd:import namespace="f629074b-5f86-4ec2-b08b-52a31dec5509"/>
    <xsd:import namespace="faff9c9c-d1d1-4ad4-b98b-a1e429329c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9074b-5f86-4ec2-b08b-52a31dec55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Naposledy zdieľal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f9c9c-d1d1-4ad4-b98b-a1e429329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ff9c9c-d1d1-4ad4-b98b-a1e429329c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6D2315-B22C-4325-BADD-01223079F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9074b-5f86-4ec2-b08b-52a31dec5509"/>
    <ds:schemaRef ds:uri="faff9c9c-d1d1-4ad4-b98b-a1e429329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F791F-4D82-4F4D-B0BF-3DE125F8D7EC}">
  <ds:schemaRefs>
    <ds:schemaRef ds:uri="http://schemas.microsoft.com/office/2006/metadata/properties"/>
    <ds:schemaRef ds:uri="http://schemas.microsoft.com/office/infopath/2007/PartnerControls"/>
    <ds:schemaRef ds:uri="faff9c9c-d1d1-4ad4-b98b-a1e429329ca9"/>
  </ds:schemaRefs>
</ds:datastoreItem>
</file>

<file path=customXml/itemProps3.xml><?xml version="1.0" encoding="utf-8"?>
<ds:datastoreItem xmlns:ds="http://schemas.openxmlformats.org/officeDocument/2006/customXml" ds:itemID="{F1BA984A-F556-4324-B75A-222E978166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JUDr. Vladimír Filičko PhD.</cp:lastModifiedBy>
  <cp:revision>2</cp:revision>
  <cp:lastPrinted>2023-09-11T08:29:00Z</cp:lastPrinted>
  <dcterms:created xsi:type="dcterms:W3CDTF">2025-02-10T13:36:00Z</dcterms:created>
  <dcterms:modified xsi:type="dcterms:W3CDTF">2025-02-10T13:36:00Z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0x0101006A77E77680126C4FBACE01BA70F0AFC8</vt:lpwstr>
  </property>
</Properties>
</file>