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BC" w:rsidRPr="00F2076B" w:rsidRDefault="001971BC" w:rsidP="001971BC">
      <w:pPr>
        <w:pStyle w:val="Obyajntext"/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2076B">
        <w:rPr>
          <w:rFonts w:ascii="Times New Roman" w:eastAsia="MS Mincho" w:hAnsi="Times New Roman"/>
          <w:b/>
          <w:sz w:val="28"/>
          <w:szCs w:val="28"/>
        </w:rPr>
        <w:t xml:space="preserve">Skúšobné otázky </w:t>
      </w:r>
    </w:p>
    <w:p w:rsidR="001971BC" w:rsidRPr="00F2076B" w:rsidRDefault="001971BC" w:rsidP="001971BC">
      <w:pPr>
        <w:pStyle w:val="Obyajntext"/>
        <w:spacing w:line="360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2076B">
        <w:rPr>
          <w:rFonts w:ascii="Times New Roman" w:eastAsia="MS Mincho" w:hAnsi="Times New Roman"/>
          <w:b/>
          <w:sz w:val="28"/>
          <w:szCs w:val="28"/>
        </w:rPr>
        <w:t>Rímske právo I.</w:t>
      </w:r>
    </w:p>
    <w:p w:rsidR="001971BC" w:rsidRDefault="001971BC" w:rsidP="001971BC">
      <w:pPr>
        <w:pStyle w:val="Obyajntext"/>
        <w:spacing w:line="360" w:lineRule="auto"/>
        <w:rPr>
          <w:rFonts w:ascii="Times New Roman" w:eastAsia="MS Mincho" w:hAnsi="Times New Roman"/>
          <w:sz w:val="24"/>
        </w:rPr>
      </w:pPr>
    </w:p>
    <w:p w:rsidR="00623203" w:rsidRPr="00F2076B" w:rsidRDefault="00623203" w:rsidP="001971BC">
      <w:pPr>
        <w:pStyle w:val="Obyajntext"/>
        <w:spacing w:line="360" w:lineRule="auto"/>
        <w:rPr>
          <w:rFonts w:ascii="Times New Roman" w:eastAsia="MS Mincho" w:hAnsi="Times New Roman"/>
          <w:sz w:val="24"/>
        </w:rPr>
      </w:pPr>
      <w:bookmarkStart w:id="0" w:name="_GoBack"/>
      <w:bookmarkEnd w:id="0"/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1. Predmet, periodizácia, význam  rímskeho práva.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2. Rímsky právny p</w:t>
      </w:r>
      <w:r>
        <w:rPr>
          <w:rFonts w:ascii="Times New Roman" w:eastAsia="MS Mincho" w:hAnsi="Times New Roman"/>
          <w:sz w:val="24"/>
        </w:rPr>
        <w:t>oriadok – všeobecný pohľad.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3. Rímske právo verejné.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4. Rímske právo súkromné.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5. Ius civile.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6. Ius honorarium.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7. Ius gentium.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8. Pramene práva – pramene poznania, pramene vzniku, materiálne a formálne.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9. Obyčajové právo.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10. Zákony (leges a plebiscita).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11. Uznesenia senátu.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12. Nariadenia úradníkov (edicta magistratuum).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13. Jurisprudentia - dve obdobia v jej vývoji, č</w:t>
      </w:r>
      <w:r>
        <w:rPr>
          <w:rFonts w:ascii="Times New Roman" w:eastAsia="MS Mincho" w:hAnsi="Times New Roman"/>
          <w:sz w:val="24"/>
        </w:rPr>
        <w:t xml:space="preserve">innost rímskych právnikov, </w:t>
      </w:r>
      <w:r w:rsidRPr="00F2076B">
        <w:rPr>
          <w:rFonts w:ascii="Times New Roman" w:eastAsia="MS Mincho" w:hAnsi="Times New Roman"/>
          <w:sz w:val="24"/>
        </w:rPr>
        <w:t>interpretácia.</w:t>
      </w:r>
    </w:p>
    <w:p w:rsidR="001971BC" w:rsidRPr="00F2076B" w:rsidRDefault="001971BC" w:rsidP="001971BC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14. Jurisprudencia - právnicke školy, významní právnici. Citačný zákon.</w:t>
      </w:r>
    </w:p>
    <w:p w:rsidR="001971BC" w:rsidRPr="00F2076B" w:rsidRDefault="001971BC" w:rsidP="001971BC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15. Cisárske nariadenia.</w:t>
      </w:r>
    </w:p>
    <w:p w:rsidR="001971BC" w:rsidRPr="00F2076B" w:rsidRDefault="001971BC" w:rsidP="001971BC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16. Justiniánska kodifikácia. </w:t>
      </w:r>
    </w:p>
    <w:p w:rsidR="001971BC" w:rsidRPr="00F2076B" w:rsidRDefault="001971BC" w:rsidP="001971BC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17. Pojustiniánske osudy rímskeho práva (v západnej Európe).</w:t>
      </w:r>
    </w:p>
    <w:p w:rsidR="001971BC" w:rsidRPr="00F2076B" w:rsidRDefault="001971BC" w:rsidP="001971BC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18. Pojem a rozdelenie subjektívnych práv.</w:t>
      </w:r>
    </w:p>
    <w:p w:rsidR="001971BC" w:rsidRPr="00F2076B" w:rsidRDefault="001971BC" w:rsidP="001971BC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19. Ochrana subjektívnych práv (žaloba - pojem a druhy).</w:t>
      </w:r>
    </w:p>
    <w:p w:rsidR="001971BC" w:rsidRPr="00F2076B" w:rsidRDefault="001971BC" w:rsidP="001971BC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20. Ochrana subjektívnych práv (námietka - pojem a druhy).</w:t>
      </w:r>
    </w:p>
    <w:p w:rsidR="001971BC" w:rsidRPr="00F2076B" w:rsidRDefault="001971BC" w:rsidP="001971BC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21. Historický pohľad na rímsky občiansky proces.</w:t>
      </w:r>
    </w:p>
    <w:p w:rsidR="001971BC" w:rsidRPr="00F2076B" w:rsidRDefault="001971BC" w:rsidP="001971BC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22. Orgány súdnej ochrany.</w:t>
      </w:r>
    </w:p>
    <w:p w:rsidR="001971BC" w:rsidRPr="00F2076B" w:rsidRDefault="001971BC" w:rsidP="001971BC">
      <w:pPr>
        <w:pStyle w:val="Obyajntext"/>
        <w:spacing w:line="276" w:lineRule="auto"/>
        <w:ind w:left="540" w:hanging="54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23. Sporové strany.</w:t>
      </w:r>
    </w:p>
    <w:p w:rsidR="001971BC" w:rsidRPr="00F2076B" w:rsidRDefault="001971BC" w:rsidP="001971BC">
      <w:pPr>
        <w:pStyle w:val="Obyajntext"/>
        <w:spacing w:line="276" w:lineRule="auto"/>
        <w:ind w:left="426" w:hanging="426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24. Základné črty súdnej ochrany subjektívnych práv (proces legisakčný, formulový a kogničný - podstatné rozdiely medzi nimi).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25. Legisakčný proces - fázy; jednotlivé legisakcie.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26. Formulový proces - konanie pred magistrátom (in iure).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27. Litis contestatio vo formulovom procese - účinky.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28. Formulový proces - žalobná formula - jej časti.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29. Formulový proces - konanie pred sudcom (apud iudicem).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30. Formulový proces. Výkon (exekúcia rozsudku).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31. Zásady kogničného procesu.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32. Osobitné druhy procesu v poklasickej dobe.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33. Mimožalobná prétorská ochrana.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34. Právna subjektivita prirodzených osôb, pojem, predpoklady jej priznania.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35. Obmedzenia právnej spôsobilosti.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36. Predpoklady úplnej právnej spôsobilosti. Vznik otroctva.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37. Predpoklady úplnej právnej spôsobilosti. Zánik otroctva.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lastRenderedPageBreak/>
        <w:t>38. Predpoklady úplnej právnej spôsobilosti. Občianstvo.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39. Predpoklady úplnej právej spôsobilosti. Rodina (agnátska a kognátska).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40. Moc hlavy rodiny. Patria potestas. 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41. Moc hlavy rodiny. Manželstvo.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42. Majetkové vzťahy medzi manželmi.</w:t>
      </w:r>
    </w:p>
    <w:p w:rsidR="001971BC" w:rsidRPr="00F2076B" w:rsidRDefault="001971BC" w:rsidP="001971BC">
      <w:pPr>
        <w:pStyle w:val="Obyajntext"/>
        <w:spacing w:line="276" w:lineRule="auto"/>
        <w:ind w:left="360" w:hanging="360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43. Spôsobilosť prirodzených osôb právne konať. Dôvody obmedzenia spôsobilosti právne konať.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44. Poručníctvo.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45. Opatrovníctvo.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46. Právnické osoby. Korporácie.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47. Právnické osoby. Nadácie a ústavy.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48. Právny úkon, pojem, náležitosti jeho platnosti.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49. Právny úkon - pojem, druhy právneho úkonu.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50. Právny úkon, jeho zložky,  jeho štruktúra.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51. Vedľajšie zložky právneho úkonu. Podmienka.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52. Vedľajšie zložky právneho úkonu. Uloženie času. 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53. Vedľajšie zložky právneho úkonu. Doložky.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54. Prejav vôle pri právnom úkone, pojem a spôsoby prejavu vôle.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55. Priame zastúpenie pri právnom úkone.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56. Nepriame zastúpenie pri právnom úkone.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57. Prípady nezhody vôle s prejavom pri právnom úkone (všeobecne).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58. Prípady nezhody vôle s prejavom pri právnom úkone. Omyl. 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59. Prípady nezhody vôle s prejavom pri právnom úkone. Simulácia.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 xml:space="preserve">60. Fyzické donútenie pri právnom úkone. 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61. Psychické donútenie.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62. Vady právneho úkonu. Redukcia.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63. Vady právneho úkonu. Konvalidácia.</w:t>
      </w:r>
    </w:p>
    <w:p w:rsidR="001971BC" w:rsidRPr="00F2076B" w:rsidRDefault="001971BC" w:rsidP="001971BC">
      <w:pPr>
        <w:pStyle w:val="Obyajntext"/>
        <w:spacing w:line="276" w:lineRule="auto"/>
        <w:rPr>
          <w:rFonts w:ascii="Times New Roman" w:eastAsia="MS Mincho" w:hAnsi="Times New Roman"/>
          <w:sz w:val="24"/>
        </w:rPr>
      </w:pPr>
      <w:r w:rsidRPr="00F2076B">
        <w:rPr>
          <w:rFonts w:ascii="Times New Roman" w:eastAsia="MS Mincho" w:hAnsi="Times New Roman"/>
          <w:sz w:val="24"/>
        </w:rPr>
        <w:t>64. V</w:t>
      </w:r>
      <w:r>
        <w:rPr>
          <w:rFonts w:ascii="Times New Roman" w:eastAsia="MS Mincho" w:hAnsi="Times New Roman"/>
          <w:sz w:val="24"/>
        </w:rPr>
        <w:t>ady právneho úkonu. Konverzia.</w:t>
      </w:r>
    </w:p>
    <w:p w:rsidR="00D616B4" w:rsidRPr="00EC4209" w:rsidRDefault="00D616B4" w:rsidP="00D616B4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65</w:t>
      </w:r>
      <w:r w:rsidRPr="00EC4209">
        <w:rPr>
          <w:rFonts w:ascii="Times New Roman" w:eastAsia="MS Mincho" w:hAnsi="Times New Roman"/>
          <w:sz w:val="24"/>
          <w:szCs w:val="24"/>
        </w:rPr>
        <w:t>. Pojem držby, druhy držby, rozdiel medzi držbou a vlastníctvom.</w:t>
      </w:r>
    </w:p>
    <w:p w:rsidR="00D616B4" w:rsidRPr="00EC4209" w:rsidRDefault="00D616B4" w:rsidP="00D616B4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66</w:t>
      </w:r>
      <w:r w:rsidRPr="00EC4209">
        <w:rPr>
          <w:rFonts w:ascii="Times New Roman" w:eastAsia="MS Mincho" w:hAnsi="Times New Roman"/>
          <w:sz w:val="24"/>
          <w:szCs w:val="24"/>
        </w:rPr>
        <w:t>. Pojem držby. Civilná a naturálna držba.</w:t>
      </w:r>
    </w:p>
    <w:p w:rsidR="00D616B4" w:rsidRPr="00EC4209" w:rsidRDefault="00D616B4" w:rsidP="00D616B4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67</w:t>
      </w:r>
      <w:r w:rsidRPr="00EC4209">
        <w:rPr>
          <w:rFonts w:ascii="Times New Roman" w:eastAsia="MS Mincho" w:hAnsi="Times New Roman"/>
          <w:sz w:val="24"/>
          <w:szCs w:val="24"/>
        </w:rPr>
        <w:t>. Interdiktná držba a držba za účelom vydržania.</w:t>
      </w:r>
    </w:p>
    <w:p w:rsidR="00D616B4" w:rsidRPr="00EC4209" w:rsidRDefault="00D616B4" w:rsidP="00D616B4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68</w:t>
      </w:r>
      <w:r w:rsidRPr="00EC4209">
        <w:rPr>
          <w:rFonts w:ascii="Times New Roman" w:eastAsia="MS Mincho" w:hAnsi="Times New Roman"/>
          <w:sz w:val="24"/>
          <w:szCs w:val="24"/>
        </w:rPr>
        <w:t>. Nadobudnutie držby - predpoklady a spôsoby nadobudnutia.</w:t>
      </w:r>
    </w:p>
    <w:p w:rsidR="00D616B4" w:rsidRPr="00EC4209" w:rsidRDefault="00D616B4" w:rsidP="00D616B4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69</w:t>
      </w:r>
      <w:r w:rsidRPr="00EC4209">
        <w:rPr>
          <w:rFonts w:ascii="Times New Roman" w:eastAsia="MS Mincho" w:hAnsi="Times New Roman"/>
          <w:sz w:val="24"/>
          <w:szCs w:val="24"/>
        </w:rPr>
        <w:t>. Nadobudnutie držby tretími.</w:t>
      </w:r>
    </w:p>
    <w:p w:rsidR="00D616B4" w:rsidRPr="00EC4209" w:rsidRDefault="00D616B4" w:rsidP="00D616B4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70</w:t>
      </w:r>
      <w:r w:rsidRPr="00EC4209">
        <w:rPr>
          <w:rFonts w:ascii="Times New Roman" w:eastAsia="MS Mincho" w:hAnsi="Times New Roman"/>
          <w:sz w:val="24"/>
          <w:szCs w:val="24"/>
        </w:rPr>
        <w:t>. Trvanie a zánik držby.</w:t>
      </w:r>
    </w:p>
    <w:p w:rsidR="00D616B4" w:rsidRPr="00EC4209" w:rsidRDefault="00D616B4" w:rsidP="00D616B4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71</w:t>
      </w:r>
      <w:r w:rsidRPr="00EC4209">
        <w:rPr>
          <w:rFonts w:ascii="Times New Roman" w:eastAsia="MS Mincho" w:hAnsi="Times New Roman"/>
          <w:sz w:val="24"/>
          <w:szCs w:val="24"/>
        </w:rPr>
        <w:t>. Subjekt držby a predmet držby.</w:t>
      </w:r>
    </w:p>
    <w:p w:rsidR="00D616B4" w:rsidRPr="00EC4209" w:rsidRDefault="00D616B4" w:rsidP="00D616B4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72</w:t>
      </w:r>
      <w:r w:rsidRPr="00EC4209">
        <w:rPr>
          <w:rFonts w:ascii="Times New Roman" w:eastAsia="MS Mincho" w:hAnsi="Times New Roman"/>
          <w:sz w:val="24"/>
          <w:szCs w:val="24"/>
        </w:rPr>
        <w:t>. Ochrana držby.</w:t>
      </w:r>
    </w:p>
    <w:p w:rsidR="00D616B4" w:rsidRPr="00EC4209" w:rsidRDefault="00D616B4" w:rsidP="00D616B4">
      <w:pPr>
        <w:pStyle w:val="Obyajntext"/>
        <w:spacing w:line="276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73</w:t>
      </w:r>
      <w:r w:rsidRPr="00EC4209">
        <w:rPr>
          <w:rFonts w:ascii="Times New Roman" w:eastAsia="MS Mincho" w:hAnsi="Times New Roman"/>
          <w:sz w:val="24"/>
          <w:szCs w:val="24"/>
        </w:rPr>
        <w:t>. Mimoprávna ochrana držby.</w:t>
      </w:r>
    </w:p>
    <w:p w:rsidR="00F05656" w:rsidRPr="00D616B4" w:rsidRDefault="00F05656">
      <w:pPr>
        <w:rPr>
          <w:lang w:val="cs-CZ"/>
        </w:rPr>
      </w:pPr>
    </w:p>
    <w:sectPr w:rsidR="00F05656" w:rsidRPr="00D616B4" w:rsidSect="00C6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18"/>
    <w:rsid w:val="00183F18"/>
    <w:rsid w:val="001971BC"/>
    <w:rsid w:val="00623203"/>
    <w:rsid w:val="00D616B4"/>
    <w:rsid w:val="00F0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C838"/>
  <w15:chartTrackingRefBased/>
  <w15:docId w15:val="{168C9409-38DD-496B-B6F3-CD9D7F63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1971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1971BC"/>
    <w:rPr>
      <w:rFonts w:ascii="Courier New" w:eastAsia="Times New Roman" w:hAnsi="Courier New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7FBC8-AE11-47CC-AB80-0D7FA411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5</cp:revision>
  <dcterms:created xsi:type="dcterms:W3CDTF">2020-07-06T09:27:00Z</dcterms:created>
  <dcterms:modified xsi:type="dcterms:W3CDTF">2020-07-06T09:33:00Z</dcterms:modified>
</cp:coreProperties>
</file>